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6" w:type="dxa"/>
        <w:tblInd w:w="-558" w:type="dxa"/>
        <w:shd w:val="clear" w:color="auto" w:fill="FFFFFF"/>
        <w:tblLook w:val="04A0"/>
      </w:tblPr>
      <w:tblGrid>
        <w:gridCol w:w="3729"/>
        <w:gridCol w:w="744"/>
        <w:gridCol w:w="1652"/>
        <w:gridCol w:w="333"/>
        <w:gridCol w:w="3628"/>
      </w:tblGrid>
      <w:tr w:rsidR="009C6FCD" w:rsidRPr="009C6FCD" w:rsidTr="00001A7C">
        <w:trPr>
          <w:trHeight w:val="2038"/>
        </w:trPr>
        <w:tc>
          <w:tcPr>
            <w:tcW w:w="3729" w:type="dxa"/>
            <w:shd w:val="clear" w:color="auto" w:fill="FFFFFF"/>
            <w:tcMar>
              <w:top w:w="15" w:type="dxa"/>
              <w:left w:w="15" w:type="dxa"/>
              <w:bottom w:w="15" w:type="dxa"/>
              <w:right w:w="15" w:type="dxa"/>
            </w:tcMar>
            <w:vAlign w:val="center"/>
            <w:hideMark/>
          </w:tcPr>
          <w:p w:rsidR="009C6FCD" w:rsidRPr="009C6FCD" w:rsidRDefault="009C6FCD" w:rsidP="00001A7C">
            <w:pPr>
              <w:widowControl w:val="0"/>
              <w:spacing w:after="200" w:line="276" w:lineRule="auto"/>
              <w:jc w:val="center"/>
              <w:rPr>
                <w:rFonts w:ascii="Times New Roman" w:hAnsi="Times New Roman" w:cs="Times New Roman"/>
                <w:b/>
                <w:color w:val="000000"/>
              </w:rPr>
            </w:pPr>
            <w:r w:rsidRPr="009C6FCD">
              <w:rPr>
                <w:rFonts w:ascii="Times New Roman" w:hAnsi="Times New Roman" w:cs="Times New Roman"/>
                <w:b/>
                <w:color w:val="000000"/>
              </w:rPr>
              <w:t>РЕСПУБЛИКА АЛТАЙ УСТЬ-КАНСКИЙ РАЙОН МУНИЦИПАЛЬНОЕ  ОБРАЗОВАНИЕ                            УСТЬ-МУТИНСКОЕ СЕЛЬСКОЕ ПОСЕЛЕНИЕ</w:t>
            </w:r>
          </w:p>
        </w:tc>
        <w:tc>
          <w:tcPr>
            <w:tcW w:w="2729" w:type="dxa"/>
            <w:gridSpan w:val="3"/>
            <w:shd w:val="clear" w:color="auto" w:fill="FFFFFF"/>
            <w:tcMar>
              <w:top w:w="15" w:type="dxa"/>
              <w:left w:w="15" w:type="dxa"/>
              <w:bottom w:w="15" w:type="dxa"/>
              <w:right w:w="15" w:type="dxa"/>
            </w:tcMar>
            <w:vAlign w:val="center"/>
            <w:hideMark/>
          </w:tcPr>
          <w:tbl>
            <w:tblPr>
              <w:tblW w:w="0" w:type="auto"/>
              <w:tblInd w:w="710" w:type="dxa"/>
              <w:tblLook w:val="01E0"/>
            </w:tblPr>
            <w:tblGrid>
              <w:gridCol w:w="1630"/>
            </w:tblGrid>
            <w:tr w:rsidR="009C6FCD" w:rsidRPr="009C6FCD" w:rsidTr="00001A7C">
              <w:trPr>
                <w:trHeight w:val="1079"/>
              </w:trPr>
              <w:tc>
                <w:tcPr>
                  <w:tcW w:w="1630" w:type="dxa"/>
                  <w:hideMark/>
                </w:tcPr>
                <w:p w:rsidR="009C6FCD" w:rsidRPr="009C6FCD" w:rsidRDefault="009C6FCD" w:rsidP="00001A7C">
                  <w:pPr>
                    <w:spacing w:after="200" w:line="276" w:lineRule="auto"/>
                    <w:jc w:val="center"/>
                    <w:rPr>
                      <w:rFonts w:ascii="Times New Roman" w:hAnsi="Times New Roman" w:cs="Times New Roman"/>
                      <w:b/>
                      <w:sz w:val="20"/>
                      <w:szCs w:val="20"/>
                    </w:rPr>
                  </w:pPr>
                  <w:r w:rsidRPr="009C6FCD">
                    <w:rPr>
                      <w:rFonts w:ascii="Times New Roman" w:hAnsi="Times New Roman" w:cs="Times New Roman"/>
                      <w:b/>
                      <w:noProof/>
                      <w:sz w:val="20"/>
                      <w:szCs w:val="20"/>
                      <w:lang w:eastAsia="ru-RU"/>
                    </w:rPr>
                    <w:drawing>
                      <wp:inline distT="0" distB="0" distL="0" distR="0">
                        <wp:extent cx="781050" cy="781050"/>
                        <wp:effectExtent l="19050" t="0" r="0" b="0"/>
                        <wp:docPr id="1" name="Рисунок 2" descr="Герб для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для положения"/>
                                <pic:cNvPicPr>
                                  <a:picLocks noChangeAspect="1" noChangeArrowheads="1"/>
                                </pic:cNvPicPr>
                              </pic:nvPicPr>
                              <pic:blipFill>
                                <a:blip r:embed="rId8"/>
                                <a:srcRect/>
                                <a:stretch>
                                  <a:fillRect/>
                                </a:stretch>
                              </pic:blipFill>
                              <pic:spPr bwMode="auto">
                                <a:xfrm>
                                  <a:off x="0" y="0"/>
                                  <a:ext cx="781050" cy="781050"/>
                                </a:xfrm>
                                <a:prstGeom prst="rect">
                                  <a:avLst/>
                                </a:prstGeom>
                                <a:noFill/>
                                <a:ln w="9525">
                                  <a:noFill/>
                                  <a:miter lim="800000"/>
                                  <a:headEnd/>
                                  <a:tailEnd/>
                                </a:ln>
                              </pic:spPr>
                            </pic:pic>
                          </a:graphicData>
                        </a:graphic>
                      </wp:inline>
                    </w:drawing>
                  </w:r>
                </w:p>
              </w:tc>
            </w:tr>
          </w:tbl>
          <w:p w:rsidR="009C6FCD" w:rsidRPr="009C6FCD" w:rsidRDefault="009C6FCD" w:rsidP="00001A7C">
            <w:pPr>
              <w:spacing w:line="256" w:lineRule="auto"/>
              <w:rPr>
                <w:rFonts w:ascii="Times New Roman" w:hAnsi="Times New Roman" w:cs="Times New Roman"/>
              </w:rPr>
            </w:pPr>
          </w:p>
        </w:tc>
        <w:tc>
          <w:tcPr>
            <w:tcW w:w="3628" w:type="dxa"/>
            <w:shd w:val="clear" w:color="auto" w:fill="FFFFFF"/>
            <w:tcMar>
              <w:top w:w="15" w:type="dxa"/>
              <w:left w:w="15" w:type="dxa"/>
              <w:bottom w:w="15" w:type="dxa"/>
              <w:right w:w="15" w:type="dxa"/>
            </w:tcMar>
            <w:vAlign w:val="center"/>
            <w:hideMark/>
          </w:tcPr>
          <w:p w:rsidR="009C6FCD" w:rsidRPr="009C6FCD" w:rsidRDefault="009C6FCD" w:rsidP="00001A7C">
            <w:pPr>
              <w:jc w:val="center"/>
              <w:rPr>
                <w:rFonts w:ascii="Times New Roman" w:eastAsia="MS Gothic" w:hAnsi="Times New Roman" w:cs="Times New Roman"/>
                <w:b/>
                <w:color w:val="252525"/>
                <w:sz w:val="20"/>
                <w:szCs w:val="20"/>
              </w:rPr>
            </w:pPr>
            <w:r w:rsidRPr="009C6FCD">
              <w:rPr>
                <w:rFonts w:ascii="Times New Roman" w:hAnsi="Times New Roman" w:cs="Times New Roman"/>
                <w:b/>
                <w:color w:val="000000"/>
                <w:sz w:val="20"/>
                <w:szCs w:val="20"/>
              </w:rPr>
              <w:t>АЛТАЙ РЕСПУБЛИКАНЫН КАН-ООЗЫ АЙМАКТЫН МОТЫ-ООЗЫ JУРТТЫН МУНИЦИПАЛ Т</w:t>
            </w:r>
            <w:r w:rsidRPr="009C6FCD">
              <w:rPr>
                <w:rFonts w:ascii="Times New Roman" w:eastAsia="MS Gothic" w:hAnsi="Times New Roman" w:cs="Times New Roman"/>
                <w:b/>
                <w:color w:val="000000"/>
                <w:sz w:val="20"/>
                <w:szCs w:val="20"/>
              </w:rPr>
              <w:t>Ӧ</w:t>
            </w:r>
            <w:r w:rsidRPr="009C6FCD">
              <w:rPr>
                <w:rFonts w:ascii="Times New Roman" w:eastAsia="Microsoft YaHei" w:hAnsi="Times New Roman" w:cs="Times New Roman"/>
                <w:b/>
                <w:color w:val="000000"/>
                <w:sz w:val="20"/>
                <w:szCs w:val="20"/>
              </w:rPr>
              <w:t>З</w:t>
            </w:r>
            <w:r w:rsidRPr="009C6FCD">
              <w:rPr>
                <w:rFonts w:ascii="Times New Roman" w:eastAsia="MS Gothic" w:hAnsi="Times New Roman" w:cs="Times New Roman"/>
                <w:b/>
                <w:color w:val="000000"/>
                <w:sz w:val="20"/>
                <w:szCs w:val="20"/>
              </w:rPr>
              <w:t>Ӧ</w:t>
            </w:r>
            <w:r w:rsidRPr="009C6FCD">
              <w:rPr>
                <w:rFonts w:ascii="Times New Roman" w:eastAsia="Microsoft YaHei" w:hAnsi="Times New Roman" w:cs="Times New Roman"/>
                <w:b/>
                <w:color w:val="000000"/>
                <w:sz w:val="20"/>
                <w:szCs w:val="20"/>
              </w:rPr>
              <w:t>ЛМ</w:t>
            </w:r>
            <w:r w:rsidRPr="009C6FCD">
              <w:rPr>
                <w:rFonts w:ascii="Times New Roman" w:eastAsia="MS Gothic" w:hAnsi="Times New Roman" w:cs="Times New Roman"/>
                <w:b/>
                <w:color w:val="000000"/>
                <w:sz w:val="20"/>
                <w:szCs w:val="20"/>
              </w:rPr>
              <w:t>Ӧ</w:t>
            </w:r>
            <w:r w:rsidRPr="009C6FCD">
              <w:rPr>
                <w:rFonts w:ascii="Times New Roman" w:eastAsia="Microsoft YaHei" w:hAnsi="Times New Roman" w:cs="Times New Roman"/>
                <w:b/>
                <w:color w:val="000000"/>
                <w:sz w:val="20"/>
                <w:szCs w:val="20"/>
              </w:rPr>
              <w:t>ЗИНИ</w:t>
            </w:r>
            <w:r w:rsidRPr="009C6FCD">
              <w:rPr>
                <w:rFonts w:ascii="Times New Roman" w:eastAsia="MS Gothic" w:hAnsi="Times New Roman" w:cs="Times New Roman"/>
                <w:b/>
                <w:color w:val="252525"/>
                <w:sz w:val="20"/>
                <w:szCs w:val="20"/>
              </w:rPr>
              <w:t>Ҥ</w:t>
            </w:r>
          </w:p>
          <w:p w:rsidR="009C6FCD" w:rsidRPr="009C6FCD" w:rsidRDefault="009C6FCD" w:rsidP="00001A7C">
            <w:pPr>
              <w:spacing w:after="200" w:line="276" w:lineRule="auto"/>
              <w:jc w:val="center"/>
              <w:rPr>
                <w:rFonts w:ascii="Times New Roman" w:hAnsi="Times New Roman" w:cs="Times New Roman"/>
                <w:b/>
                <w:color w:val="000000"/>
                <w:sz w:val="20"/>
                <w:szCs w:val="20"/>
              </w:rPr>
            </w:pPr>
            <w:r w:rsidRPr="009C6FCD">
              <w:rPr>
                <w:rFonts w:ascii="Times New Roman" w:hAnsi="Times New Roman" w:cs="Times New Roman"/>
                <w:b/>
                <w:color w:val="000000"/>
                <w:sz w:val="20"/>
                <w:szCs w:val="20"/>
              </w:rPr>
              <w:t>АДМИНИСТРАЦИЯЗЫ</w:t>
            </w:r>
          </w:p>
        </w:tc>
      </w:tr>
      <w:tr w:rsidR="009C6FCD" w:rsidRPr="009C6FCD" w:rsidTr="00001A7C">
        <w:trPr>
          <w:trHeight w:val="73"/>
        </w:trPr>
        <w:tc>
          <w:tcPr>
            <w:tcW w:w="4473" w:type="dxa"/>
            <w:gridSpan w:val="2"/>
            <w:tcBorders>
              <w:top w:val="nil"/>
              <w:left w:val="nil"/>
              <w:bottom w:val="thinThickMediumGap" w:sz="24" w:space="0" w:color="auto"/>
              <w:right w:val="nil"/>
            </w:tcBorders>
            <w:shd w:val="clear" w:color="auto" w:fill="auto"/>
          </w:tcPr>
          <w:p w:rsidR="009C6FCD" w:rsidRPr="009C6FCD" w:rsidRDefault="009C6FCD" w:rsidP="00001A7C">
            <w:pPr>
              <w:spacing w:after="200" w:line="276" w:lineRule="auto"/>
              <w:rPr>
                <w:rFonts w:ascii="Times New Roman" w:hAnsi="Times New Roman" w:cs="Times New Roman"/>
                <w:b/>
                <w:color w:val="000000"/>
              </w:rPr>
            </w:pPr>
          </w:p>
        </w:tc>
        <w:tc>
          <w:tcPr>
            <w:tcW w:w="1652" w:type="dxa"/>
            <w:tcBorders>
              <w:top w:val="nil"/>
              <w:left w:val="nil"/>
              <w:bottom w:val="thinThickMediumGap" w:sz="24" w:space="0" w:color="auto"/>
              <w:right w:val="nil"/>
            </w:tcBorders>
            <w:shd w:val="clear" w:color="auto" w:fill="auto"/>
            <w:hideMark/>
          </w:tcPr>
          <w:p w:rsidR="009C6FCD" w:rsidRPr="009C6FCD" w:rsidRDefault="009C6FCD" w:rsidP="00001A7C">
            <w:pPr>
              <w:tabs>
                <w:tab w:val="left" w:pos="230"/>
                <w:tab w:val="center" w:pos="718"/>
              </w:tabs>
              <w:spacing w:after="200" w:line="276" w:lineRule="auto"/>
              <w:rPr>
                <w:rFonts w:ascii="Times New Roman" w:hAnsi="Times New Roman" w:cs="Times New Roman"/>
                <w:b/>
                <w:color w:val="000000"/>
              </w:rPr>
            </w:pPr>
          </w:p>
        </w:tc>
        <w:tc>
          <w:tcPr>
            <w:tcW w:w="3961" w:type="dxa"/>
            <w:gridSpan w:val="2"/>
            <w:tcBorders>
              <w:top w:val="nil"/>
              <w:left w:val="nil"/>
              <w:bottom w:val="thinThickMediumGap" w:sz="24" w:space="0" w:color="auto"/>
              <w:right w:val="nil"/>
            </w:tcBorders>
            <w:shd w:val="clear" w:color="auto" w:fill="auto"/>
          </w:tcPr>
          <w:p w:rsidR="009C6FCD" w:rsidRPr="009C6FCD" w:rsidRDefault="009C6FCD" w:rsidP="00001A7C">
            <w:pPr>
              <w:spacing w:after="200" w:line="276" w:lineRule="auto"/>
              <w:rPr>
                <w:rFonts w:ascii="Times New Roman" w:hAnsi="Times New Roman" w:cs="Times New Roman"/>
                <w:b/>
                <w:color w:val="000000"/>
              </w:rPr>
            </w:pPr>
          </w:p>
        </w:tc>
      </w:tr>
    </w:tbl>
    <w:p w:rsidR="009C6FCD" w:rsidRPr="009C6FCD" w:rsidRDefault="009C6FCD" w:rsidP="009C6FCD">
      <w:pPr>
        <w:jc w:val="center"/>
        <w:rPr>
          <w:rFonts w:ascii="Times New Roman" w:hAnsi="Times New Roman" w:cs="Times New Roman"/>
          <w:b/>
        </w:rPr>
      </w:pPr>
      <w:r w:rsidRPr="009C6FCD">
        <w:rPr>
          <w:rFonts w:ascii="Times New Roman" w:hAnsi="Times New Roman" w:cs="Times New Roman"/>
          <w:b/>
        </w:rPr>
        <w:t>РЕШЕНИЕ</w:t>
      </w:r>
    </w:p>
    <w:p w:rsidR="009C6FCD" w:rsidRPr="009C6FCD" w:rsidRDefault="009C6FCD" w:rsidP="009C6FCD">
      <w:pPr>
        <w:jc w:val="center"/>
        <w:rPr>
          <w:rFonts w:ascii="Times New Roman" w:hAnsi="Times New Roman" w:cs="Times New Roman"/>
          <w:b/>
          <w:bCs/>
        </w:rPr>
      </w:pPr>
      <w:r w:rsidRPr="009C6FCD">
        <w:rPr>
          <w:rFonts w:ascii="Times New Roman" w:hAnsi="Times New Roman" w:cs="Times New Roman"/>
          <w:b/>
          <w:bCs/>
        </w:rPr>
        <w:t xml:space="preserve">       четырнадцатой сессии пятого созыва                            </w:t>
      </w:r>
    </w:p>
    <w:p w:rsidR="009C6FCD" w:rsidRPr="009C6FCD" w:rsidRDefault="009C6FCD" w:rsidP="009C6FCD">
      <w:pPr>
        <w:jc w:val="center"/>
        <w:rPr>
          <w:rFonts w:ascii="Times New Roman" w:hAnsi="Times New Roman" w:cs="Times New Roman"/>
          <w:b/>
          <w:bCs/>
        </w:rPr>
      </w:pPr>
    </w:p>
    <w:p w:rsidR="009C6FCD" w:rsidRPr="009C6FCD" w:rsidRDefault="009C6FCD" w:rsidP="009C6FCD">
      <w:pPr>
        <w:jc w:val="center"/>
        <w:rPr>
          <w:rFonts w:ascii="Times New Roman" w:hAnsi="Times New Roman" w:cs="Times New Roman"/>
          <w:b/>
        </w:rPr>
      </w:pPr>
      <w:r w:rsidRPr="009C6FCD">
        <w:rPr>
          <w:rFonts w:ascii="Times New Roman" w:hAnsi="Times New Roman" w:cs="Times New Roman"/>
          <w:b/>
        </w:rPr>
        <w:t xml:space="preserve">от «10» апреля 2023 г.       </w:t>
      </w:r>
      <w:r>
        <w:rPr>
          <w:rFonts w:ascii="Times New Roman" w:hAnsi="Times New Roman" w:cs="Times New Roman"/>
          <w:b/>
        </w:rPr>
        <w:t xml:space="preserve">                           №14-3</w:t>
      </w:r>
      <w:r w:rsidRPr="009C6FCD">
        <w:rPr>
          <w:rFonts w:ascii="Times New Roman" w:hAnsi="Times New Roman" w:cs="Times New Roman"/>
          <w:b/>
        </w:rPr>
        <w:t xml:space="preserve">                                         с. Усть-Мута</w:t>
      </w:r>
    </w:p>
    <w:p w:rsidR="00703234" w:rsidRDefault="00703234" w:rsidP="00782AAF">
      <w:pPr>
        <w:widowControl w:val="0"/>
        <w:tabs>
          <w:tab w:val="left" w:pos="1403"/>
        </w:tabs>
        <w:spacing w:after="0" w:line="240" w:lineRule="auto"/>
        <w:ind w:left="720" w:hanging="360"/>
        <w:contextualSpacing/>
        <w:jc w:val="both"/>
      </w:pPr>
    </w:p>
    <w:p w:rsidR="00A20744" w:rsidRDefault="00703234" w:rsidP="00A20744">
      <w:pPr>
        <w:spacing w:after="0"/>
        <w:rPr>
          <w:b/>
          <w:bCs/>
          <w:color w:val="000000"/>
          <w:sz w:val="24"/>
          <w:szCs w:val="24"/>
        </w:rPr>
      </w:pPr>
      <w:r w:rsidRPr="00A20744">
        <w:rPr>
          <w:rFonts w:ascii="Times New Roman" w:eastAsia="Times New Roman" w:hAnsi="Times New Roman" w:cs="Times New Roman"/>
          <w:b/>
          <w:bCs/>
          <w:sz w:val="24"/>
          <w:szCs w:val="24"/>
          <w:lang w:eastAsia="ru-RU"/>
        </w:rPr>
        <w:t xml:space="preserve">О внесении изменений в </w:t>
      </w:r>
      <w:r w:rsidR="00782AAF" w:rsidRPr="00A20744">
        <w:rPr>
          <w:rFonts w:ascii="Times New Roman" w:eastAsia="Times New Roman" w:hAnsi="Times New Roman" w:cs="Times New Roman"/>
          <w:b/>
          <w:bCs/>
          <w:sz w:val="24"/>
          <w:szCs w:val="24"/>
          <w:lang w:eastAsia="ru-RU"/>
        </w:rPr>
        <w:t xml:space="preserve">решение </w:t>
      </w:r>
      <w:r w:rsidR="00A20744" w:rsidRPr="00A20744">
        <w:rPr>
          <w:rFonts w:ascii="Times New Roman" w:eastAsia="Times New Roman" w:hAnsi="Times New Roman" w:cs="Times New Roman"/>
          <w:b/>
          <w:bCs/>
          <w:sz w:val="24"/>
          <w:szCs w:val="24"/>
          <w:lang w:eastAsia="ru-RU"/>
        </w:rPr>
        <w:t>сессии № 7-5 от 30.11.2021 г.</w:t>
      </w:r>
      <w:r w:rsidR="00A20744" w:rsidRPr="00A20744">
        <w:rPr>
          <w:b/>
          <w:bCs/>
          <w:color w:val="000000"/>
          <w:sz w:val="24"/>
          <w:szCs w:val="24"/>
        </w:rPr>
        <w:t xml:space="preserve"> </w:t>
      </w:r>
    </w:p>
    <w:p w:rsidR="00A20744" w:rsidRDefault="00A20744" w:rsidP="00A20744">
      <w:pPr>
        <w:spacing w:after="0"/>
        <w:rPr>
          <w:rFonts w:ascii="Times New Roman" w:hAnsi="Times New Roman" w:cs="Times New Roman"/>
          <w:b/>
          <w:bCs/>
          <w:color w:val="000000"/>
          <w:sz w:val="24"/>
          <w:szCs w:val="24"/>
        </w:rPr>
      </w:pPr>
      <w:r>
        <w:rPr>
          <w:b/>
          <w:bCs/>
          <w:color w:val="000000"/>
          <w:sz w:val="24"/>
          <w:szCs w:val="24"/>
        </w:rPr>
        <w:t>«</w:t>
      </w:r>
      <w:r w:rsidRPr="00A20744">
        <w:rPr>
          <w:rFonts w:ascii="Times New Roman" w:hAnsi="Times New Roman" w:cs="Times New Roman"/>
          <w:b/>
          <w:bCs/>
          <w:color w:val="000000"/>
          <w:sz w:val="24"/>
          <w:szCs w:val="24"/>
        </w:rPr>
        <w:t>Об утверждении Положения о муниципальном контроле в сфере</w:t>
      </w:r>
    </w:p>
    <w:p w:rsidR="00A20744" w:rsidRPr="00A20744" w:rsidRDefault="00A20744" w:rsidP="00A20744">
      <w:pPr>
        <w:spacing w:after="0"/>
        <w:rPr>
          <w:b/>
          <w:color w:val="000000"/>
          <w:sz w:val="24"/>
          <w:szCs w:val="24"/>
        </w:rPr>
      </w:pPr>
      <w:r w:rsidRPr="00A20744">
        <w:rPr>
          <w:rFonts w:ascii="Times New Roman" w:hAnsi="Times New Roman" w:cs="Times New Roman"/>
          <w:b/>
          <w:bCs/>
          <w:color w:val="000000"/>
          <w:sz w:val="24"/>
          <w:szCs w:val="24"/>
        </w:rPr>
        <w:t xml:space="preserve"> благоустройства на территории Усть-Мутинского сельского поселения</w:t>
      </w:r>
      <w:r>
        <w:rPr>
          <w:rFonts w:ascii="Times New Roman" w:hAnsi="Times New Roman" w:cs="Times New Roman"/>
          <w:b/>
          <w:bCs/>
          <w:color w:val="000000"/>
          <w:sz w:val="24"/>
          <w:szCs w:val="24"/>
        </w:rPr>
        <w:t>»</w:t>
      </w:r>
    </w:p>
    <w:p w:rsidR="00703234" w:rsidRPr="009C6FCD" w:rsidRDefault="00703234" w:rsidP="00782AAF">
      <w:pPr>
        <w:pStyle w:val="a4"/>
        <w:widowControl w:val="0"/>
        <w:tabs>
          <w:tab w:val="left" w:pos="1403"/>
        </w:tabs>
        <w:spacing w:after="0" w:line="240" w:lineRule="auto"/>
        <w:jc w:val="both"/>
        <w:rPr>
          <w:rFonts w:ascii="Times New Roman" w:eastAsia="Times New Roman" w:hAnsi="Times New Roman" w:cs="Times New Roman"/>
          <w:bCs/>
          <w:sz w:val="24"/>
          <w:szCs w:val="24"/>
          <w:lang w:eastAsia="ru-RU"/>
        </w:rPr>
      </w:pPr>
    </w:p>
    <w:p w:rsidR="00703234" w:rsidRPr="00A20744" w:rsidRDefault="00703234" w:rsidP="00782AAF">
      <w:pPr>
        <w:pStyle w:val="a4"/>
        <w:widowControl w:val="0"/>
        <w:tabs>
          <w:tab w:val="left" w:pos="1403"/>
        </w:tabs>
        <w:spacing w:after="0" w:line="240" w:lineRule="auto"/>
        <w:ind w:left="0" w:firstLine="709"/>
        <w:jc w:val="both"/>
        <w:rPr>
          <w:rFonts w:ascii="Times New Roman" w:hAnsi="Times New Roman" w:cs="Times New Roman"/>
          <w:sz w:val="24"/>
          <w:szCs w:val="24"/>
        </w:rPr>
      </w:pPr>
      <w:r w:rsidRPr="009C6FCD">
        <w:rPr>
          <w:rFonts w:ascii="Times New Roman" w:hAnsi="Times New Roman" w:cs="Times New Roman"/>
          <w:sz w:val="24"/>
          <w:szCs w:val="24"/>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Уставом </w:t>
      </w:r>
      <w:r w:rsidR="00A20744" w:rsidRPr="00A20744">
        <w:rPr>
          <w:rFonts w:ascii="Times New Roman" w:hAnsi="Times New Roman" w:cs="Times New Roman"/>
          <w:bCs/>
          <w:color w:val="000000"/>
          <w:sz w:val="24"/>
          <w:szCs w:val="24"/>
        </w:rPr>
        <w:t>Усть-Мутинского сельского поселения Усть-Канского района Республики Алтай от 29.12.2016 г №3-2</w:t>
      </w:r>
      <w:r w:rsidRPr="00A20744">
        <w:rPr>
          <w:rFonts w:ascii="Times New Roman" w:hAnsi="Times New Roman" w:cs="Times New Roman"/>
          <w:sz w:val="24"/>
          <w:szCs w:val="24"/>
        </w:rPr>
        <w:t xml:space="preserve">, Совет депутатов </w:t>
      </w:r>
      <w:r w:rsidR="00A20744">
        <w:rPr>
          <w:rFonts w:ascii="Times New Roman" w:hAnsi="Times New Roman" w:cs="Times New Roman"/>
          <w:sz w:val="24"/>
          <w:szCs w:val="24"/>
        </w:rPr>
        <w:t xml:space="preserve">Усть-Мутинского сельского поселения </w:t>
      </w:r>
      <w:r w:rsidRPr="00A20744">
        <w:rPr>
          <w:rFonts w:ascii="Times New Roman" w:hAnsi="Times New Roman" w:cs="Times New Roman"/>
          <w:sz w:val="24"/>
          <w:szCs w:val="24"/>
        </w:rPr>
        <w:t>решил:</w:t>
      </w:r>
    </w:p>
    <w:p w:rsidR="00703234" w:rsidRPr="009C6FCD" w:rsidRDefault="00703234" w:rsidP="00782AAF">
      <w:pPr>
        <w:pStyle w:val="a4"/>
        <w:numPr>
          <w:ilvl w:val="0"/>
          <w:numId w:val="5"/>
        </w:numPr>
        <w:spacing w:before="240" w:line="240" w:lineRule="auto"/>
        <w:ind w:left="0" w:firstLine="709"/>
        <w:jc w:val="both"/>
        <w:rPr>
          <w:rFonts w:ascii="Times New Roman" w:eastAsia="Times New Roman" w:hAnsi="Times New Roman" w:cs="Times New Roman"/>
          <w:sz w:val="24"/>
          <w:szCs w:val="24"/>
          <w:lang w:eastAsia="ru-RU"/>
        </w:rPr>
      </w:pPr>
      <w:r w:rsidRPr="009C6FCD">
        <w:rPr>
          <w:rFonts w:ascii="Times New Roman" w:hAnsi="Times New Roman" w:cs="Times New Roman"/>
          <w:sz w:val="24"/>
          <w:szCs w:val="24"/>
        </w:rPr>
        <w:t xml:space="preserve">Внести в </w:t>
      </w:r>
      <w:r w:rsidRPr="009C6FCD">
        <w:rPr>
          <w:rFonts w:ascii="Times New Roman" w:eastAsia="Times New Roman" w:hAnsi="Times New Roman" w:cs="Times New Roman"/>
          <w:color w:val="000000"/>
          <w:sz w:val="24"/>
          <w:szCs w:val="24"/>
          <w:lang w:eastAsia="ru-RU"/>
        </w:rPr>
        <w:t xml:space="preserve">Положение о муниципальном контроле </w:t>
      </w:r>
      <w:r w:rsidRPr="00A20744">
        <w:rPr>
          <w:rFonts w:ascii="Times New Roman" w:eastAsia="Times New Roman" w:hAnsi="Times New Roman" w:cs="Times New Roman"/>
          <w:color w:val="000000" w:themeColor="text1"/>
          <w:sz w:val="24"/>
          <w:szCs w:val="24"/>
          <w:lang w:eastAsia="ru-RU"/>
        </w:rPr>
        <w:t>в сфере благоустройства</w:t>
      </w:r>
      <w:r w:rsidRPr="009C6FCD">
        <w:rPr>
          <w:rFonts w:ascii="Times New Roman" w:eastAsia="Times New Roman" w:hAnsi="Times New Roman" w:cs="Times New Roman"/>
          <w:color w:val="FF0000"/>
          <w:sz w:val="24"/>
          <w:szCs w:val="24"/>
          <w:lang w:eastAsia="ru-RU"/>
        </w:rPr>
        <w:t xml:space="preserve"> </w:t>
      </w:r>
      <w:r w:rsidRPr="009C6FCD">
        <w:rPr>
          <w:rFonts w:ascii="Times New Roman" w:eastAsia="Times New Roman" w:hAnsi="Times New Roman" w:cs="Times New Roman"/>
          <w:color w:val="000000"/>
          <w:sz w:val="24"/>
          <w:szCs w:val="24"/>
          <w:lang w:eastAsia="ru-RU"/>
        </w:rPr>
        <w:t xml:space="preserve">на территории </w:t>
      </w:r>
      <w:r w:rsidR="00A20744">
        <w:rPr>
          <w:rFonts w:ascii="Times New Roman" w:eastAsia="Times New Roman" w:hAnsi="Times New Roman" w:cs="Times New Roman"/>
          <w:color w:val="000000"/>
          <w:sz w:val="24"/>
          <w:szCs w:val="24"/>
          <w:lang w:eastAsia="ru-RU"/>
        </w:rPr>
        <w:t>Усть-Мутинского с</w:t>
      </w:r>
      <w:r w:rsidRPr="009C6FCD">
        <w:rPr>
          <w:rFonts w:ascii="Times New Roman" w:eastAsia="Times New Roman" w:hAnsi="Times New Roman" w:cs="Times New Roman"/>
          <w:color w:val="000000"/>
          <w:sz w:val="24"/>
          <w:szCs w:val="24"/>
          <w:lang w:eastAsia="ru-RU"/>
        </w:rPr>
        <w:t xml:space="preserve">ельского поселения, утвержденное решением Совета депутатов </w:t>
      </w:r>
      <w:r w:rsidR="00A20744">
        <w:rPr>
          <w:rFonts w:ascii="Times New Roman" w:eastAsia="Times New Roman" w:hAnsi="Times New Roman" w:cs="Times New Roman"/>
          <w:color w:val="000000"/>
          <w:sz w:val="24"/>
          <w:szCs w:val="24"/>
          <w:lang w:eastAsia="ru-RU"/>
        </w:rPr>
        <w:t>Усть-Мутинского с</w:t>
      </w:r>
      <w:r w:rsidRPr="009C6FCD">
        <w:rPr>
          <w:rFonts w:ascii="Times New Roman" w:eastAsia="Times New Roman" w:hAnsi="Times New Roman" w:cs="Times New Roman"/>
          <w:color w:val="000000"/>
          <w:sz w:val="24"/>
          <w:szCs w:val="24"/>
          <w:lang w:eastAsia="ru-RU"/>
        </w:rPr>
        <w:t xml:space="preserve">ельского поселения следующие изменения:       </w:t>
      </w:r>
    </w:p>
    <w:p w:rsidR="00703234" w:rsidRPr="009C6FCD" w:rsidRDefault="0092444B" w:rsidP="00782AAF">
      <w:pPr>
        <w:pStyle w:val="a4"/>
        <w:widowControl w:val="0"/>
        <w:numPr>
          <w:ilvl w:val="1"/>
          <w:numId w:val="5"/>
        </w:numPr>
        <w:tabs>
          <w:tab w:val="left" w:pos="1403"/>
        </w:tabs>
        <w:spacing w:after="0" w:line="240" w:lineRule="auto"/>
        <w:ind w:left="0" w:firstLine="709"/>
        <w:jc w:val="both"/>
        <w:rPr>
          <w:rFonts w:ascii="Times New Roman" w:hAnsi="Times New Roman" w:cs="Times New Roman"/>
          <w:sz w:val="24"/>
          <w:szCs w:val="24"/>
        </w:rPr>
      </w:pPr>
      <w:r w:rsidRPr="009C6FCD">
        <w:rPr>
          <w:rFonts w:ascii="Times New Roman" w:hAnsi="Times New Roman" w:cs="Times New Roman"/>
          <w:sz w:val="24"/>
          <w:szCs w:val="24"/>
        </w:rPr>
        <w:t>в</w:t>
      </w:r>
      <w:r w:rsidR="0066342A" w:rsidRPr="009C6FCD">
        <w:rPr>
          <w:rFonts w:ascii="Times New Roman" w:hAnsi="Times New Roman" w:cs="Times New Roman"/>
          <w:sz w:val="24"/>
          <w:szCs w:val="24"/>
        </w:rPr>
        <w:t xml:space="preserve">раздел 3 </w:t>
      </w:r>
      <w:r w:rsidR="00703234" w:rsidRPr="009C6FCD">
        <w:rPr>
          <w:rFonts w:ascii="Times New Roman" w:hAnsi="Times New Roman" w:cs="Times New Roman"/>
          <w:sz w:val="24"/>
          <w:szCs w:val="24"/>
        </w:rPr>
        <w:t>п</w:t>
      </w:r>
      <w:r w:rsidRPr="009C6FCD">
        <w:rPr>
          <w:rFonts w:ascii="Times New Roman" w:hAnsi="Times New Roman" w:cs="Times New Roman"/>
          <w:sz w:val="24"/>
          <w:szCs w:val="24"/>
        </w:rPr>
        <w:t>ункт</w:t>
      </w:r>
      <w:r w:rsidR="0066342A" w:rsidRPr="009C6FCD">
        <w:rPr>
          <w:rFonts w:ascii="Times New Roman" w:hAnsi="Times New Roman" w:cs="Times New Roman"/>
          <w:sz w:val="24"/>
          <w:szCs w:val="24"/>
        </w:rPr>
        <w:t>а3.4.</w:t>
      </w:r>
      <w:r w:rsidRPr="009C6FCD">
        <w:rPr>
          <w:rFonts w:ascii="Times New Roman" w:hAnsi="Times New Roman" w:cs="Times New Roman"/>
          <w:sz w:val="24"/>
          <w:szCs w:val="24"/>
        </w:rPr>
        <w:t xml:space="preserve"> добавить подпункт 5 следующего содержания:</w:t>
      </w:r>
    </w:p>
    <w:p w:rsidR="00B7173B" w:rsidRPr="009C6FCD" w:rsidRDefault="0092444B" w:rsidP="00782AAF">
      <w:pPr>
        <w:pStyle w:val="a4"/>
        <w:widowControl w:val="0"/>
        <w:tabs>
          <w:tab w:val="left" w:pos="1403"/>
        </w:tabs>
        <w:spacing w:after="0" w:line="240" w:lineRule="auto"/>
        <w:ind w:left="0" w:firstLine="720"/>
        <w:jc w:val="both"/>
        <w:rPr>
          <w:rFonts w:ascii="Times New Roman" w:eastAsia="Times New Roman" w:hAnsi="Times New Roman" w:cs="Times New Roman"/>
          <w:bCs/>
          <w:color w:val="000000"/>
          <w:sz w:val="24"/>
          <w:szCs w:val="24"/>
          <w:lang w:eastAsia="ru-RU"/>
        </w:rPr>
      </w:pPr>
      <w:r w:rsidRPr="009C6FCD">
        <w:rPr>
          <w:rFonts w:ascii="Times New Roman" w:eastAsia="Times New Roman" w:hAnsi="Times New Roman" w:cs="Times New Roman"/>
          <w:bCs/>
          <w:color w:val="000000"/>
          <w:sz w:val="24"/>
          <w:szCs w:val="24"/>
          <w:lang w:eastAsia="ru-RU"/>
        </w:rPr>
        <w:t xml:space="preserve">«5) </w:t>
      </w:r>
      <w:r w:rsidR="00B7173B" w:rsidRPr="009C6FCD">
        <w:rPr>
          <w:rFonts w:ascii="Times New Roman" w:eastAsia="Times New Roman" w:hAnsi="Times New Roman" w:cs="Times New Roman"/>
          <w:bCs/>
          <w:color w:val="000000"/>
          <w:sz w:val="24"/>
          <w:szCs w:val="24"/>
          <w:lang w:eastAsia="ru-RU"/>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9C6FCD">
        <w:rPr>
          <w:rFonts w:ascii="Times New Roman" w:eastAsia="Times New Roman" w:hAnsi="Times New Roman" w:cs="Times New Roman"/>
          <w:bCs/>
          <w:color w:val="000000"/>
          <w:sz w:val="24"/>
          <w:szCs w:val="24"/>
          <w:lang w:eastAsia="ru-RU"/>
        </w:rPr>
        <w:t>»;</w:t>
      </w:r>
    </w:p>
    <w:p w:rsidR="00B7173B" w:rsidRPr="009C6FCD" w:rsidRDefault="0092444B" w:rsidP="00782AAF">
      <w:pPr>
        <w:pStyle w:val="a4"/>
        <w:widowControl w:val="0"/>
        <w:numPr>
          <w:ilvl w:val="1"/>
          <w:numId w:val="5"/>
        </w:numPr>
        <w:tabs>
          <w:tab w:val="left" w:pos="1403"/>
        </w:tabs>
        <w:spacing w:after="0" w:line="240" w:lineRule="auto"/>
        <w:ind w:left="0" w:firstLine="709"/>
        <w:jc w:val="both"/>
        <w:rPr>
          <w:sz w:val="24"/>
          <w:szCs w:val="24"/>
        </w:rPr>
      </w:pPr>
      <w:r w:rsidRPr="009C6FCD">
        <w:rPr>
          <w:rFonts w:ascii="Times New Roman" w:eastAsia="Times New Roman" w:hAnsi="Times New Roman" w:cs="Times New Roman"/>
          <w:bCs/>
          <w:color w:val="000000"/>
          <w:sz w:val="24"/>
          <w:szCs w:val="24"/>
          <w:lang w:eastAsia="ru-RU"/>
        </w:rPr>
        <w:t xml:space="preserve">в раздел 3 добавить пункт </w:t>
      </w:r>
      <w:r w:rsidR="0066342A" w:rsidRPr="009C6FCD">
        <w:rPr>
          <w:rFonts w:ascii="Times New Roman" w:eastAsia="Times New Roman" w:hAnsi="Times New Roman" w:cs="Times New Roman"/>
          <w:bCs/>
          <w:color w:val="000000"/>
          <w:sz w:val="24"/>
          <w:szCs w:val="24"/>
          <w:lang w:eastAsia="ru-RU"/>
        </w:rPr>
        <w:t>3.4.1.</w:t>
      </w:r>
      <w:r w:rsidRPr="009C6FCD">
        <w:rPr>
          <w:rFonts w:ascii="Times New Roman" w:eastAsia="Times New Roman" w:hAnsi="Times New Roman" w:cs="Times New Roman"/>
          <w:bCs/>
          <w:color w:val="000000"/>
          <w:sz w:val="24"/>
          <w:szCs w:val="24"/>
          <w:lang w:eastAsia="ru-RU"/>
        </w:rPr>
        <w:t xml:space="preserve"> следующего содержания:</w:t>
      </w:r>
    </w:p>
    <w:p w:rsidR="00B7173B" w:rsidRPr="009C6FCD" w:rsidRDefault="0092444B" w:rsidP="00782AAF">
      <w:pPr>
        <w:spacing w:line="240" w:lineRule="auto"/>
        <w:contextualSpacing/>
        <w:rPr>
          <w:rFonts w:ascii="Times New Roman" w:hAnsi="Times New Roman" w:cs="Times New Roman"/>
          <w:sz w:val="24"/>
          <w:szCs w:val="24"/>
        </w:rPr>
      </w:pPr>
      <w:r w:rsidRPr="009C6FCD">
        <w:rPr>
          <w:rFonts w:ascii="Times New Roman" w:hAnsi="Times New Roman" w:cs="Times New Roman"/>
          <w:sz w:val="24"/>
          <w:szCs w:val="24"/>
        </w:rPr>
        <w:t>«</w:t>
      </w:r>
      <w:r w:rsidR="0066342A" w:rsidRPr="009C6FCD">
        <w:rPr>
          <w:rFonts w:ascii="Times New Roman" w:hAnsi="Times New Roman" w:cs="Times New Roman"/>
          <w:sz w:val="24"/>
          <w:szCs w:val="24"/>
        </w:rPr>
        <w:t>3.4.1</w:t>
      </w:r>
      <w:r w:rsidR="00B7173B" w:rsidRPr="009C6FCD">
        <w:rPr>
          <w:rFonts w:ascii="Times New Roman" w:hAnsi="Times New Roman" w:cs="Times New Roman"/>
          <w:sz w:val="24"/>
          <w:szCs w:val="24"/>
        </w:rPr>
        <w:t>. Индикаторы риска нарушения обязательных требований указаны в приложении № 1 к настоящему Положению.</w:t>
      </w:r>
    </w:p>
    <w:p w:rsidR="00E31309" w:rsidRPr="009C6FCD" w:rsidRDefault="00B7173B" w:rsidP="00782AAF">
      <w:pPr>
        <w:spacing w:line="240" w:lineRule="auto"/>
        <w:contextualSpacing/>
        <w:rPr>
          <w:rFonts w:ascii="Times New Roman" w:hAnsi="Times New Roman" w:cs="Times New Roman"/>
          <w:sz w:val="24"/>
          <w:szCs w:val="24"/>
        </w:rPr>
      </w:pPr>
      <w:r w:rsidRPr="009C6FCD">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r w:rsidR="0092444B" w:rsidRPr="009C6FCD">
        <w:rPr>
          <w:rFonts w:ascii="Times New Roman" w:hAnsi="Times New Roman" w:cs="Times New Roman"/>
          <w:sz w:val="24"/>
          <w:szCs w:val="24"/>
        </w:rPr>
        <w:t>»;</w:t>
      </w:r>
    </w:p>
    <w:p w:rsidR="0092444B" w:rsidRPr="009C6FCD" w:rsidRDefault="0066342A" w:rsidP="00782AAF">
      <w:pPr>
        <w:pStyle w:val="a4"/>
        <w:numPr>
          <w:ilvl w:val="1"/>
          <w:numId w:val="5"/>
        </w:numPr>
        <w:spacing w:line="240" w:lineRule="auto"/>
        <w:ind w:left="0" w:firstLine="709"/>
        <w:rPr>
          <w:rFonts w:ascii="Times New Roman" w:hAnsi="Times New Roman" w:cs="Times New Roman"/>
          <w:sz w:val="24"/>
          <w:szCs w:val="24"/>
        </w:rPr>
      </w:pPr>
      <w:r w:rsidRPr="009C6FCD">
        <w:rPr>
          <w:rFonts w:ascii="Times New Roman" w:eastAsia="Times New Roman" w:hAnsi="Times New Roman" w:cs="Times New Roman"/>
          <w:bCs/>
          <w:color w:val="000000"/>
          <w:sz w:val="24"/>
          <w:szCs w:val="24"/>
          <w:lang w:eastAsia="ru-RU"/>
        </w:rPr>
        <w:t xml:space="preserve">в разделе 3 </w:t>
      </w:r>
      <w:r w:rsidR="0092444B" w:rsidRPr="009C6FCD">
        <w:rPr>
          <w:rFonts w:ascii="Times New Roman" w:hAnsi="Times New Roman" w:cs="Times New Roman"/>
          <w:sz w:val="24"/>
          <w:szCs w:val="24"/>
        </w:rPr>
        <w:t>пункт 3.6 изложить в новой редакции:</w:t>
      </w:r>
    </w:p>
    <w:p w:rsidR="00B7173B" w:rsidRPr="009C6FCD" w:rsidRDefault="0092444B" w:rsidP="00782AAF">
      <w:pPr>
        <w:widowControl w:val="0"/>
        <w:numPr>
          <w:ilvl w:val="1"/>
          <w:numId w:val="3"/>
        </w:numPr>
        <w:tabs>
          <w:tab w:val="left" w:pos="1297"/>
        </w:tabs>
        <w:spacing w:after="0" w:line="240" w:lineRule="auto"/>
        <w:ind w:firstLine="720"/>
        <w:contextualSpacing/>
        <w:jc w:val="both"/>
        <w:rPr>
          <w:rFonts w:ascii="Times New Roman" w:eastAsia="Times New Roman" w:hAnsi="Times New Roman" w:cs="Times New Roman"/>
          <w:bCs/>
          <w:sz w:val="24"/>
          <w:szCs w:val="24"/>
          <w:lang w:eastAsia="ru-RU"/>
        </w:rPr>
      </w:pPr>
      <w:r w:rsidRPr="009C6FCD">
        <w:rPr>
          <w:rFonts w:ascii="Times New Roman" w:eastAsia="Times New Roman" w:hAnsi="Times New Roman" w:cs="Times New Roman"/>
          <w:bCs/>
          <w:color w:val="000000"/>
          <w:sz w:val="24"/>
          <w:szCs w:val="24"/>
          <w:lang w:eastAsia="ru-RU"/>
        </w:rPr>
        <w:t>«</w:t>
      </w:r>
      <w:r w:rsidR="00B7173B" w:rsidRPr="009C6FCD">
        <w:rPr>
          <w:rFonts w:ascii="Times New Roman" w:eastAsia="Times New Roman" w:hAnsi="Times New Roman" w:cs="Times New Roman"/>
          <w:bCs/>
          <w:color w:val="000000"/>
          <w:sz w:val="24"/>
          <w:szCs w:val="24"/>
          <w:lang w:eastAsia="ru-RU"/>
        </w:rPr>
        <w:t>3.</w:t>
      </w:r>
      <w:r w:rsidRPr="009C6FCD">
        <w:rPr>
          <w:rFonts w:ascii="Times New Roman" w:eastAsia="Times New Roman" w:hAnsi="Times New Roman" w:cs="Times New Roman"/>
          <w:bCs/>
          <w:color w:val="000000"/>
          <w:sz w:val="24"/>
          <w:szCs w:val="24"/>
          <w:lang w:eastAsia="ru-RU"/>
        </w:rPr>
        <w:t>6</w:t>
      </w:r>
      <w:r w:rsidR="00B7173B" w:rsidRPr="009C6FCD">
        <w:rPr>
          <w:rFonts w:ascii="Times New Roman" w:eastAsia="Times New Roman" w:hAnsi="Times New Roman" w:cs="Times New Roman"/>
          <w:bCs/>
          <w:color w:val="000000"/>
          <w:sz w:val="24"/>
          <w:szCs w:val="24"/>
          <w:lang w:eastAsia="ru-RU"/>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r w:rsidRPr="009C6FCD">
        <w:rPr>
          <w:rFonts w:ascii="Times New Roman" w:eastAsia="Times New Roman" w:hAnsi="Times New Roman" w:cs="Times New Roman"/>
          <w:bCs/>
          <w:color w:val="000000"/>
          <w:sz w:val="24"/>
          <w:szCs w:val="24"/>
          <w:lang w:eastAsia="ru-RU"/>
        </w:rPr>
        <w:t>»;</w:t>
      </w:r>
    </w:p>
    <w:p w:rsidR="0092444B" w:rsidRPr="009C6FCD" w:rsidRDefault="0092444B" w:rsidP="00782AAF">
      <w:pPr>
        <w:widowControl w:val="0"/>
        <w:numPr>
          <w:ilvl w:val="1"/>
          <w:numId w:val="3"/>
        </w:numPr>
        <w:tabs>
          <w:tab w:val="left" w:pos="1297"/>
        </w:tabs>
        <w:spacing w:after="0" w:line="240" w:lineRule="auto"/>
        <w:ind w:firstLine="720"/>
        <w:contextualSpacing/>
        <w:jc w:val="both"/>
        <w:rPr>
          <w:rFonts w:ascii="Times New Roman" w:eastAsia="Times New Roman" w:hAnsi="Times New Roman" w:cs="Times New Roman"/>
          <w:bCs/>
          <w:sz w:val="24"/>
          <w:szCs w:val="24"/>
          <w:lang w:eastAsia="ru-RU"/>
        </w:rPr>
      </w:pPr>
    </w:p>
    <w:p w:rsidR="0092444B" w:rsidRPr="009C6FCD" w:rsidRDefault="0092444B" w:rsidP="00782AAF">
      <w:pPr>
        <w:widowControl w:val="0"/>
        <w:numPr>
          <w:ilvl w:val="1"/>
          <w:numId w:val="3"/>
        </w:numPr>
        <w:tabs>
          <w:tab w:val="left" w:pos="1297"/>
        </w:tabs>
        <w:spacing w:after="0" w:line="240" w:lineRule="auto"/>
        <w:ind w:firstLine="720"/>
        <w:contextualSpacing/>
        <w:jc w:val="both"/>
        <w:rPr>
          <w:rFonts w:ascii="Times New Roman" w:eastAsia="Times New Roman" w:hAnsi="Times New Roman" w:cs="Times New Roman"/>
          <w:bCs/>
          <w:sz w:val="24"/>
          <w:szCs w:val="24"/>
          <w:lang w:eastAsia="ru-RU"/>
        </w:rPr>
      </w:pPr>
      <w:r w:rsidRPr="009C6FCD">
        <w:rPr>
          <w:rFonts w:ascii="Times New Roman" w:eastAsia="Times New Roman" w:hAnsi="Times New Roman" w:cs="Times New Roman"/>
          <w:bCs/>
          <w:color w:val="000000"/>
          <w:sz w:val="24"/>
          <w:szCs w:val="24"/>
          <w:lang w:eastAsia="ru-RU"/>
        </w:rPr>
        <w:t xml:space="preserve">1.4. </w:t>
      </w:r>
      <w:r w:rsidR="0066342A" w:rsidRPr="009C6FCD">
        <w:rPr>
          <w:rFonts w:ascii="Times New Roman" w:eastAsia="Times New Roman" w:hAnsi="Times New Roman" w:cs="Times New Roman"/>
          <w:bCs/>
          <w:color w:val="000000"/>
          <w:sz w:val="24"/>
          <w:szCs w:val="24"/>
          <w:lang w:eastAsia="ru-RU"/>
        </w:rPr>
        <w:t xml:space="preserve">в разделе 5 </w:t>
      </w:r>
      <w:r w:rsidRPr="009C6FCD">
        <w:rPr>
          <w:rFonts w:ascii="Times New Roman" w:eastAsia="Times New Roman" w:hAnsi="Times New Roman" w:cs="Times New Roman"/>
          <w:bCs/>
          <w:color w:val="000000"/>
          <w:sz w:val="24"/>
          <w:szCs w:val="24"/>
          <w:lang w:eastAsia="ru-RU"/>
        </w:rPr>
        <w:t>пункт 5.2.</w:t>
      </w:r>
      <w:r w:rsidRPr="009C6FCD">
        <w:rPr>
          <w:rFonts w:ascii="Times New Roman" w:hAnsi="Times New Roman" w:cs="Times New Roman"/>
          <w:sz w:val="24"/>
          <w:szCs w:val="24"/>
        </w:rPr>
        <w:t>изложить в новой редакции:</w:t>
      </w:r>
    </w:p>
    <w:p w:rsidR="00B7173B" w:rsidRPr="009C6FCD" w:rsidRDefault="0092444B" w:rsidP="00782AAF">
      <w:pPr>
        <w:spacing w:line="240" w:lineRule="auto"/>
        <w:contextualSpacing/>
        <w:rPr>
          <w:rFonts w:ascii="Times New Roman" w:hAnsi="Times New Roman" w:cs="Times New Roman"/>
          <w:sz w:val="24"/>
          <w:szCs w:val="24"/>
        </w:rPr>
      </w:pPr>
      <w:r w:rsidRPr="009C6FCD">
        <w:rPr>
          <w:rFonts w:ascii="Times New Roman" w:hAnsi="Times New Roman" w:cs="Times New Roman"/>
          <w:sz w:val="24"/>
          <w:szCs w:val="24"/>
        </w:rPr>
        <w:lastRenderedPageBreak/>
        <w:t>«</w:t>
      </w:r>
      <w:r w:rsidR="00A20744">
        <w:rPr>
          <w:rFonts w:ascii="Times New Roman" w:hAnsi="Times New Roman" w:cs="Times New Roman"/>
          <w:sz w:val="24"/>
          <w:szCs w:val="24"/>
        </w:rPr>
        <w:t>5.2.</w:t>
      </w:r>
      <w:r w:rsidR="00A20744">
        <w:rPr>
          <w:rFonts w:ascii="Times New Roman" w:hAnsi="Times New Roman" w:cs="Times New Roman"/>
          <w:sz w:val="24"/>
          <w:szCs w:val="24"/>
        </w:rPr>
        <w:tab/>
        <w:t xml:space="preserve">Ключевые показатели </w:t>
      </w:r>
      <w:r w:rsidR="00B7173B" w:rsidRPr="009C6FCD">
        <w:rPr>
          <w:rFonts w:ascii="Times New Roman" w:hAnsi="Times New Roman" w:cs="Times New Roman"/>
          <w:sz w:val="24"/>
          <w:szCs w:val="24"/>
        </w:rPr>
        <w:t>вида контроля и их целевые значения, индикативные показатели для муниципального жилищного контроля указаны в прил</w:t>
      </w:r>
      <w:r w:rsidR="00A20744">
        <w:rPr>
          <w:rFonts w:ascii="Times New Roman" w:hAnsi="Times New Roman" w:cs="Times New Roman"/>
          <w:sz w:val="24"/>
          <w:szCs w:val="24"/>
        </w:rPr>
        <w:t>ожении 2 к настоящему Положению</w:t>
      </w:r>
      <w:r w:rsidRPr="009C6FCD">
        <w:rPr>
          <w:rFonts w:ascii="Times New Roman" w:hAnsi="Times New Roman" w:cs="Times New Roman"/>
          <w:sz w:val="24"/>
          <w:szCs w:val="24"/>
        </w:rPr>
        <w:t>»;</w:t>
      </w:r>
    </w:p>
    <w:p w:rsidR="0092444B" w:rsidRPr="009C6FCD" w:rsidRDefault="0066342A" w:rsidP="00782AAF">
      <w:pPr>
        <w:pStyle w:val="a4"/>
        <w:numPr>
          <w:ilvl w:val="1"/>
          <w:numId w:val="6"/>
        </w:numPr>
        <w:spacing w:line="240" w:lineRule="auto"/>
        <w:ind w:left="0" w:firstLine="709"/>
        <w:rPr>
          <w:rFonts w:ascii="Times New Roman" w:hAnsi="Times New Roman" w:cs="Times New Roman"/>
          <w:sz w:val="24"/>
          <w:szCs w:val="24"/>
        </w:rPr>
      </w:pPr>
      <w:r w:rsidRPr="009C6FCD">
        <w:rPr>
          <w:rFonts w:ascii="Times New Roman" w:hAnsi="Times New Roman" w:cs="Times New Roman"/>
          <w:sz w:val="24"/>
          <w:szCs w:val="24"/>
        </w:rPr>
        <w:t>П</w:t>
      </w:r>
      <w:r w:rsidR="0092444B" w:rsidRPr="009C6FCD">
        <w:rPr>
          <w:rFonts w:ascii="Times New Roman" w:hAnsi="Times New Roman" w:cs="Times New Roman"/>
          <w:sz w:val="24"/>
          <w:szCs w:val="24"/>
        </w:rPr>
        <w:t xml:space="preserve">оложение о муниципальном контроле </w:t>
      </w:r>
      <w:r w:rsidR="00782AAF" w:rsidRPr="00A20744">
        <w:rPr>
          <w:rFonts w:ascii="Times New Roman" w:eastAsia="Times New Roman" w:hAnsi="Times New Roman" w:cs="Times New Roman"/>
          <w:color w:val="000000" w:themeColor="text1"/>
          <w:sz w:val="24"/>
          <w:szCs w:val="24"/>
          <w:lang w:eastAsia="ru-RU"/>
        </w:rPr>
        <w:t>в сфере благоустройства на</w:t>
      </w:r>
      <w:r w:rsidR="00782AAF" w:rsidRPr="009C6FCD">
        <w:rPr>
          <w:rFonts w:ascii="Times New Roman" w:eastAsia="Times New Roman" w:hAnsi="Times New Roman" w:cs="Times New Roman"/>
          <w:color w:val="000000"/>
          <w:sz w:val="24"/>
          <w:szCs w:val="24"/>
          <w:lang w:eastAsia="ru-RU"/>
        </w:rPr>
        <w:t xml:space="preserve"> территории </w:t>
      </w:r>
      <w:r w:rsidR="00A20744">
        <w:rPr>
          <w:rFonts w:ascii="Times New Roman" w:eastAsia="Times New Roman" w:hAnsi="Times New Roman" w:cs="Times New Roman"/>
          <w:color w:val="000000"/>
          <w:sz w:val="24"/>
          <w:szCs w:val="24"/>
          <w:lang w:eastAsia="ru-RU"/>
        </w:rPr>
        <w:t xml:space="preserve">Усть-Мутинского </w:t>
      </w:r>
      <w:r w:rsidR="00782AAF" w:rsidRPr="009C6FCD">
        <w:rPr>
          <w:rFonts w:ascii="Times New Roman" w:eastAsia="Times New Roman" w:hAnsi="Times New Roman" w:cs="Times New Roman"/>
          <w:color w:val="000000"/>
          <w:sz w:val="24"/>
          <w:szCs w:val="24"/>
          <w:lang w:eastAsia="ru-RU"/>
        </w:rPr>
        <w:t>сельского поселения</w:t>
      </w:r>
      <w:r w:rsidR="00A20744">
        <w:rPr>
          <w:rFonts w:ascii="Times New Roman" w:eastAsia="Times New Roman" w:hAnsi="Times New Roman" w:cs="Times New Roman"/>
          <w:color w:val="000000"/>
          <w:sz w:val="24"/>
          <w:szCs w:val="24"/>
          <w:lang w:eastAsia="ru-RU"/>
        </w:rPr>
        <w:t xml:space="preserve"> </w:t>
      </w:r>
      <w:r w:rsidR="0092444B" w:rsidRPr="009C6FCD">
        <w:rPr>
          <w:rFonts w:ascii="Times New Roman" w:hAnsi="Times New Roman" w:cs="Times New Roman"/>
          <w:sz w:val="24"/>
          <w:szCs w:val="24"/>
        </w:rPr>
        <w:t>дополнить приложение</w:t>
      </w:r>
      <w:r w:rsidR="00782AAF" w:rsidRPr="009C6FCD">
        <w:rPr>
          <w:rFonts w:ascii="Times New Roman" w:hAnsi="Times New Roman" w:cs="Times New Roman"/>
          <w:sz w:val="24"/>
          <w:szCs w:val="24"/>
        </w:rPr>
        <w:t>м</w:t>
      </w:r>
      <w:r w:rsidR="0092444B" w:rsidRPr="009C6FCD">
        <w:rPr>
          <w:rFonts w:ascii="Times New Roman" w:hAnsi="Times New Roman" w:cs="Times New Roman"/>
          <w:sz w:val="24"/>
          <w:szCs w:val="24"/>
        </w:rPr>
        <w:t xml:space="preserve"> №1 </w:t>
      </w:r>
      <w:r w:rsidRPr="009C6FCD">
        <w:rPr>
          <w:rFonts w:ascii="Times New Roman" w:hAnsi="Times New Roman" w:cs="Times New Roman"/>
          <w:sz w:val="24"/>
          <w:szCs w:val="24"/>
        </w:rPr>
        <w:t>следующего содержания:</w:t>
      </w:r>
    </w:p>
    <w:p w:rsidR="00B7173B" w:rsidRPr="00A20744" w:rsidRDefault="0066342A" w:rsidP="00782AAF">
      <w:pPr>
        <w:spacing w:after="0" w:line="240" w:lineRule="auto"/>
        <w:ind w:firstLine="3828"/>
        <w:contextualSpacing/>
        <w:rPr>
          <w:rFonts w:ascii="Times New Roman" w:eastAsia="Times New Roman" w:hAnsi="Times New Roman" w:cs="Times New Roman"/>
          <w:sz w:val="26"/>
          <w:szCs w:val="26"/>
          <w:lang w:eastAsia="ru-RU"/>
        </w:rPr>
      </w:pPr>
      <w:r w:rsidRPr="00A20744">
        <w:rPr>
          <w:rFonts w:ascii="Times New Roman" w:eastAsia="Times New Roman" w:hAnsi="Times New Roman" w:cs="Times New Roman"/>
          <w:sz w:val="26"/>
          <w:szCs w:val="26"/>
          <w:lang w:eastAsia="ru-RU"/>
        </w:rPr>
        <w:t>«</w:t>
      </w:r>
      <w:r w:rsidR="00B7173B" w:rsidRPr="00A20744">
        <w:rPr>
          <w:rFonts w:ascii="Times New Roman" w:eastAsia="Times New Roman" w:hAnsi="Times New Roman" w:cs="Times New Roman"/>
          <w:sz w:val="26"/>
          <w:szCs w:val="26"/>
          <w:lang w:eastAsia="ru-RU"/>
        </w:rPr>
        <w:t>Приложение №1</w:t>
      </w:r>
    </w:p>
    <w:p w:rsidR="00B7173B" w:rsidRPr="00A20744" w:rsidRDefault="00B7173B" w:rsidP="00782AAF">
      <w:pPr>
        <w:widowControl w:val="0"/>
        <w:spacing w:after="0" w:line="240" w:lineRule="auto"/>
        <w:ind w:left="3880" w:right="20"/>
        <w:contextualSpacing/>
        <w:rPr>
          <w:rFonts w:ascii="Times New Roman" w:eastAsia="Calibri" w:hAnsi="Times New Roman" w:cs="Times New Roman"/>
          <w:color w:val="000000"/>
          <w:spacing w:val="5"/>
          <w:sz w:val="26"/>
          <w:szCs w:val="26"/>
          <w:shd w:val="clear" w:color="auto" w:fill="FFFFFF"/>
        </w:rPr>
      </w:pPr>
      <w:r w:rsidRPr="00A20744">
        <w:rPr>
          <w:rFonts w:ascii="Times New Roman" w:eastAsia="Calibri" w:hAnsi="Times New Roman" w:cs="Times New Roman"/>
          <w:color w:val="000000"/>
          <w:spacing w:val="2"/>
          <w:sz w:val="26"/>
          <w:szCs w:val="26"/>
        </w:rPr>
        <w:t xml:space="preserve">к Положению о муниципальном контроле в </w:t>
      </w:r>
      <w:r w:rsidR="00782AAF" w:rsidRPr="00A20744">
        <w:rPr>
          <w:rFonts w:ascii="Times New Roman" w:eastAsia="Calibri" w:hAnsi="Times New Roman" w:cs="Times New Roman"/>
          <w:color w:val="000000" w:themeColor="text1"/>
          <w:spacing w:val="2"/>
          <w:sz w:val="26"/>
          <w:szCs w:val="26"/>
        </w:rPr>
        <w:t>сфере благоустройства</w:t>
      </w:r>
      <w:r w:rsidR="00A20744" w:rsidRPr="00A20744">
        <w:rPr>
          <w:rFonts w:ascii="Times New Roman" w:eastAsia="Calibri" w:hAnsi="Times New Roman" w:cs="Times New Roman"/>
          <w:color w:val="000000" w:themeColor="text1"/>
          <w:spacing w:val="2"/>
          <w:sz w:val="26"/>
          <w:szCs w:val="26"/>
        </w:rPr>
        <w:t xml:space="preserve"> </w:t>
      </w:r>
      <w:r w:rsidR="00782AAF" w:rsidRPr="00A20744">
        <w:rPr>
          <w:rFonts w:ascii="Times New Roman" w:eastAsia="Times New Roman" w:hAnsi="Times New Roman" w:cs="Times New Roman"/>
          <w:color w:val="000000" w:themeColor="text1"/>
          <w:sz w:val="26"/>
          <w:szCs w:val="26"/>
          <w:lang w:eastAsia="ru-RU"/>
        </w:rPr>
        <w:t>на</w:t>
      </w:r>
      <w:r w:rsidR="00782AAF" w:rsidRPr="00A20744">
        <w:rPr>
          <w:rFonts w:ascii="Times New Roman" w:eastAsia="Times New Roman" w:hAnsi="Times New Roman" w:cs="Times New Roman"/>
          <w:color w:val="000000"/>
          <w:sz w:val="26"/>
          <w:szCs w:val="26"/>
          <w:lang w:eastAsia="ru-RU"/>
        </w:rPr>
        <w:t xml:space="preserve"> территории </w:t>
      </w:r>
      <w:r w:rsidR="00A20744" w:rsidRPr="00A20744">
        <w:rPr>
          <w:rFonts w:ascii="Times New Roman" w:eastAsia="Times New Roman" w:hAnsi="Times New Roman" w:cs="Times New Roman"/>
          <w:color w:val="000000"/>
          <w:sz w:val="26"/>
          <w:szCs w:val="26"/>
          <w:lang w:eastAsia="ru-RU"/>
        </w:rPr>
        <w:t xml:space="preserve">Усть-Мутинского </w:t>
      </w:r>
      <w:r w:rsidR="00782AAF" w:rsidRPr="00A20744">
        <w:rPr>
          <w:rFonts w:ascii="Times New Roman" w:eastAsia="Times New Roman" w:hAnsi="Times New Roman" w:cs="Times New Roman"/>
          <w:color w:val="000000"/>
          <w:sz w:val="26"/>
          <w:szCs w:val="26"/>
          <w:lang w:eastAsia="ru-RU"/>
        </w:rPr>
        <w:t>сельского поселения</w:t>
      </w:r>
      <w:r w:rsidR="00A20744" w:rsidRPr="00A20744">
        <w:rPr>
          <w:rFonts w:ascii="Times New Roman" w:eastAsia="Times New Roman" w:hAnsi="Times New Roman" w:cs="Times New Roman"/>
          <w:color w:val="000000"/>
          <w:sz w:val="26"/>
          <w:szCs w:val="26"/>
          <w:lang w:eastAsia="ru-RU"/>
        </w:rPr>
        <w:t>»</w:t>
      </w:r>
    </w:p>
    <w:p w:rsidR="00B7173B" w:rsidRPr="00B7173B" w:rsidRDefault="00B7173B" w:rsidP="00782AAF">
      <w:pPr>
        <w:widowControl w:val="0"/>
        <w:spacing w:after="0" w:line="240" w:lineRule="auto"/>
        <w:ind w:left="3880" w:right="20"/>
        <w:contextualSpacing/>
        <w:rPr>
          <w:rFonts w:ascii="Times New Roman" w:eastAsia="Calibri" w:hAnsi="Times New Roman" w:cs="Times New Roman"/>
          <w:spacing w:val="2"/>
          <w:sz w:val="28"/>
          <w:szCs w:val="28"/>
        </w:rPr>
      </w:pPr>
    </w:p>
    <w:p w:rsidR="00B7173B" w:rsidRPr="00A20744" w:rsidRDefault="00B7173B" w:rsidP="00782AAF">
      <w:pPr>
        <w:spacing w:after="0" w:line="240" w:lineRule="auto"/>
        <w:ind w:firstLine="426"/>
        <w:contextualSpacing/>
        <w:jc w:val="center"/>
        <w:rPr>
          <w:rFonts w:ascii="Times New Roman" w:eastAsia="Times New Roman" w:hAnsi="Times New Roman" w:cs="Times New Roman"/>
          <w:b/>
          <w:color w:val="000000"/>
          <w:spacing w:val="5"/>
          <w:sz w:val="26"/>
          <w:szCs w:val="26"/>
          <w:shd w:val="clear" w:color="auto" w:fill="FFFFFF"/>
          <w:lang w:eastAsia="ru-RU"/>
        </w:rPr>
      </w:pPr>
      <w:r w:rsidRPr="00A20744">
        <w:rPr>
          <w:rFonts w:ascii="Times New Roman" w:eastAsia="Times New Roman" w:hAnsi="Times New Roman" w:cs="Times New Roman"/>
          <w:b/>
          <w:color w:val="000000"/>
          <w:spacing w:val="5"/>
          <w:sz w:val="26"/>
          <w:szCs w:val="26"/>
          <w:shd w:val="clear" w:color="auto" w:fill="FFFFFF"/>
          <w:lang w:eastAsia="ru-RU"/>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Усть-Канского района (аймака) муниципального жилищного контроля в муниципальном образовании «Усть-Канский район»</w:t>
      </w:r>
    </w:p>
    <w:p w:rsidR="00782AAF" w:rsidRPr="00A71B8E" w:rsidRDefault="00782AAF" w:rsidP="00782AAF">
      <w:pPr>
        <w:spacing w:after="0" w:line="240" w:lineRule="auto"/>
        <w:ind w:firstLine="426"/>
        <w:contextualSpacing/>
        <w:jc w:val="center"/>
        <w:rPr>
          <w:rFonts w:ascii="Times New Roman" w:eastAsia="Times New Roman" w:hAnsi="Times New Roman" w:cs="Times New Roman"/>
          <w:b/>
          <w:color w:val="000000"/>
          <w:spacing w:val="5"/>
          <w:sz w:val="26"/>
          <w:szCs w:val="26"/>
          <w:shd w:val="clear" w:color="auto" w:fill="FFFFFF"/>
          <w:lang w:eastAsia="ru-RU"/>
        </w:rPr>
      </w:pPr>
    </w:p>
    <w:p w:rsidR="00A71B8E" w:rsidRPr="00A71B8E" w:rsidRDefault="00A71B8E" w:rsidP="00A71B8E">
      <w:pPr>
        <w:spacing w:after="0" w:line="240" w:lineRule="auto"/>
        <w:rPr>
          <w:rFonts w:ascii="Times New Roman" w:eastAsia="Times New Roman" w:hAnsi="Times New Roman" w:cs="Times New Roman"/>
          <w:sz w:val="26"/>
          <w:szCs w:val="26"/>
          <w:lang w:eastAsia="ru-RU"/>
        </w:rPr>
      </w:pPr>
      <w:r w:rsidRPr="00A71B8E">
        <w:rPr>
          <w:rFonts w:ascii="Times New Roman" w:eastAsia="Times New Roman" w:hAnsi="Times New Roman" w:cs="Times New Roman"/>
          <w:color w:val="000000"/>
          <w:sz w:val="26"/>
          <w:szCs w:val="26"/>
          <w:lang w:eastAsia="ru-RU"/>
        </w:rPr>
        <w:t>1. Невыполнение в установленный срок законного предписания органа муниципального контроля об устранении выявленных нарушений обязательных требований.</w:t>
      </w:r>
    </w:p>
    <w:p w:rsidR="00A71B8E" w:rsidRPr="00A71B8E" w:rsidRDefault="00A71B8E" w:rsidP="00A71B8E">
      <w:pPr>
        <w:spacing w:before="150" w:after="150" w:line="270" w:lineRule="atLeast"/>
        <w:jc w:val="both"/>
        <w:rPr>
          <w:rFonts w:ascii="Times New Roman" w:eastAsia="Times New Roman" w:hAnsi="Times New Roman" w:cs="Times New Roman"/>
          <w:color w:val="000000"/>
          <w:sz w:val="26"/>
          <w:szCs w:val="26"/>
          <w:lang w:eastAsia="ru-RU"/>
        </w:rPr>
      </w:pPr>
      <w:r w:rsidRPr="00A71B8E">
        <w:rPr>
          <w:rFonts w:ascii="Times New Roman" w:eastAsia="Times New Roman" w:hAnsi="Times New Roman" w:cs="Times New Roman"/>
          <w:color w:val="000000"/>
          <w:sz w:val="26"/>
          <w:szCs w:val="26"/>
          <w:lang w:eastAsia="ru-RU"/>
        </w:rPr>
        <w:t>2. Поступление в орган муниципального контроля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обязательных требований и риска причинения вреда (ущерба) охраняемым законом ценностям.</w:t>
      </w:r>
    </w:p>
    <w:p w:rsidR="00A71B8E" w:rsidRPr="00A71B8E" w:rsidRDefault="00A71B8E" w:rsidP="00A71B8E">
      <w:pPr>
        <w:spacing w:before="150" w:after="150" w:line="270" w:lineRule="atLeast"/>
        <w:jc w:val="both"/>
        <w:rPr>
          <w:rFonts w:ascii="Times New Roman" w:eastAsia="Times New Roman" w:hAnsi="Times New Roman" w:cs="Times New Roman"/>
          <w:color w:val="000000"/>
          <w:sz w:val="26"/>
          <w:szCs w:val="26"/>
          <w:lang w:eastAsia="ru-RU"/>
        </w:rPr>
      </w:pPr>
      <w:r w:rsidRPr="00A71B8E">
        <w:rPr>
          <w:rFonts w:ascii="Times New Roman" w:eastAsia="Times New Roman" w:hAnsi="Times New Roman" w:cs="Times New Roman"/>
          <w:color w:val="000000"/>
          <w:sz w:val="26"/>
          <w:szCs w:val="26"/>
          <w:lang w:eastAsia="ru-RU"/>
        </w:rPr>
        <w:t>3. Получение информации об истечении сроков проведения работ в соответствии с разрешением на проведение земляных работ, проведении работ без разрешения на их проведение.</w:t>
      </w:r>
    </w:p>
    <w:p w:rsidR="00A71B8E" w:rsidRPr="00A71B8E" w:rsidRDefault="00A71B8E" w:rsidP="00A71B8E">
      <w:pPr>
        <w:spacing w:before="150" w:after="150" w:line="270" w:lineRule="atLeast"/>
        <w:jc w:val="both"/>
        <w:rPr>
          <w:rFonts w:ascii="Times New Roman" w:eastAsia="Times New Roman" w:hAnsi="Times New Roman" w:cs="Times New Roman"/>
          <w:color w:val="000000"/>
          <w:sz w:val="26"/>
          <w:szCs w:val="26"/>
          <w:lang w:eastAsia="ru-RU"/>
        </w:rPr>
      </w:pPr>
      <w:r w:rsidRPr="00A71B8E">
        <w:rPr>
          <w:rFonts w:ascii="Times New Roman" w:eastAsia="Times New Roman" w:hAnsi="Times New Roman" w:cs="Times New Roman"/>
          <w:color w:val="000000"/>
          <w:sz w:val="26"/>
          <w:szCs w:val="26"/>
          <w:lang w:eastAsia="ru-RU"/>
        </w:rPr>
        <w:t xml:space="preserve">4. Выявление признаков нарушения Правил благоустройства на территории </w:t>
      </w:r>
      <w:r w:rsidR="00776D4E">
        <w:rPr>
          <w:rFonts w:ascii="Times New Roman" w:eastAsia="Times New Roman" w:hAnsi="Times New Roman" w:cs="Times New Roman"/>
          <w:color w:val="000000"/>
          <w:sz w:val="26"/>
          <w:szCs w:val="26"/>
          <w:lang w:eastAsia="ru-RU"/>
        </w:rPr>
        <w:t>МО Усть-Мутинское сельское поселение.</w:t>
      </w:r>
    </w:p>
    <w:p w:rsidR="00622FFB" w:rsidRDefault="00A71B8E" w:rsidP="00997530">
      <w:pPr>
        <w:widowControl w:val="0"/>
        <w:suppressAutoHyphens/>
        <w:autoSpaceDE w:val="0"/>
        <w:spacing w:after="0" w:line="240" w:lineRule="auto"/>
        <w:rPr>
          <w:rFonts w:ascii="Times New Roman" w:eastAsia="Calibri" w:hAnsi="Times New Roman" w:cs="Times New Roman"/>
          <w:b/>
          <w:bCs/>
          <w:color w:val="000000"/>
          <w:sz w:val="28"/>
          <w:szCs w:val="28"/>
          <w:lang w:eastAsia="zh-CN"/>
        </w:rPr>
      </w:pPr>
      <w:r w:rsidRPr="00A71B8E">
        <w:rPr>
          <w:rFonts w:ascii="Times New Roman" w:eastAsia="Times New Roman" w:hAnsi="Times New Roman" w:cs="Times New Roman"/>
          <w:color w:val="000000"/>
          <w:sz w:val="26"/>
          <w:szCs w:val="26"/>
          <w:lang w:eastAsia="ru-RU"/>
        </w:rPr>
        <w:t>5. Поступление в орган муниципального контроля информации о наличии препятствий для свободного доступа инвалидов к объектам социальной, инженерной и транспортной инфраструктур и предоставляемых услуг.</w:t>
      </w:r>
      <w:r w:rsidR="00997530" w:rsidRPr="00997530">
        <w:rPr>
          <w:rFonts w:ascii="Times New Roman" w:eastAsia="Calibri" w:hAnsi="Times New Roman" w:cs="Times New Roman"/>
          <w:b/>
          <w:bCs/>
          <w:color w:val="000000"/>
          <w:sz w:val="28"/>
          <w:szCs w:val="28"/>
          <w:lang w:eastAsia="zh-CN"/>
        </w:rPr>
        <w:t xml:space="preserve"> </w:t>
      </w:r>
    </w:p>
    <w:p w:rsidR="00622FFB" w:rsidRDefault="00622FFB" w:rsidP="00997530">
      <w:pPr>
        <w:widowControl w:val="0"/>
        <w:suppressAutoHyphens/>
        <w:autoSpaceDE w:val="0"/>
        <w:spacing w:after="0" w:line="240" w:lineRule="auto"/>
        <w:rPr>
          <w:rFonts w:ascii="Times New Roman" w:eastAsia="Calibri" w:hAnsi="Times New Roman" w:cs="Times New Roman"/>
          <w:b/>
          <w:bCs/>
          <w:color w:val="000000"/>
          <w:sz w:val="28"/>
          <w:szCs w:val="28"/>
          <w:lang w:eastAsia="zh-CN"/>
        </w:rPr>
      </w:pPr>
    </w:p>
    <w:p w:rsidR="00997530" w:rsidRPr="00815B69" w:rsidRDefault="00997530" w:rsidP="00622FFB">
      <w:pPr>
        <w:widowControl w:val="0"/>
        <w:suppressAutoHyphens/>
        <w:autoSpaceDE w:val="0"/>
        <w:spacing w:after="0" w:line="240" w:lineRule="auto"/>
        <w:jc w:val="center"/>
        <w:rPr>
          <w:rFonts w:ascii="Times New Roman" w:eastAsia="Calibri" w:hAnsi="Times New Roman" w:cs="Times New Roman"/>
          <w:b/>
          <w:bCs/>
          <w:lang w:eastAsia="zh-CN"/>
        </w:rPr>
      </w:pPr>
      <w:r w:rsidRPr="00815B69">
        <w:rPr>
          <w:rFonts w:ascii="Times New Roman" w:eastAsia="Calibri" w:hAnsi="Times New Roman" w:cs="Times New Roman"/>
          <w:b/>
          <w:bCs/>
          <w:color w:val="000000"/>
          <w:sz w:val="28"/>
          <w:szCs w:val="28"/>
          <w:lang w:eastAsia="zh-CN"/>
        </w:rPr>
        <w:t>Индикаторы</w:t>
      </w:r>
      <w:r w:rsidRPr="00815B69">
        <w:rPr>
          <w:rFonts w:ascii="Times New Roman" w:eastAsia="Calibri" w:hAnsi="Times New Roman" w:cs="Times New Roman"/>
          <w:b/>
          <w:bCs/>
          <w:color w:val="000000"/>
          <w:sz w:val="28"/>
          <w:szCs w:val="28"/>
          <w:vertAlign w:val="superscript"/>
          <w:lang w:eastAsia="zh-CN"/>
        </w:rPr>
        <w:footnoteReference w:id="2"/>
      </w:r>
      <w:r w:rsidRPr="00815B69">
        <w:rPr>
          <w:rFonts w:ascii="Times New Roman" w:eastAsia="Calibri" w:hAnsi="Times New Roman" w:cs="Times New Roman"/>
          <w:b/>
          <w:bCs/>
          <w:color w:val="000000"/>
          <w:sz w:val="28"/>
          <w:szCs w:val="28"/>
          <w:lang w:eastAsia="zh-CN"/>
        </w:rPr>
        <w:t xml:space="preserve"> риска нарушения обязательных требований, используемые для определения необходимости проведения внеплановых</w:t>
      </w:r>
    </w:p>
    <w:p w:rsidR="00997530" w:rsidRPr="00815B69" w:rsidRDefault="00997530" w:rsidP="00997530">
      <w:pPr>
        <w:widowControl w:val="0"/>
        <w:suppressAutoHyphens/>
        <w:autoSpaceDE w:val="0"/>
        <w:spacing w:after="0" w:line="240" w:lineRule="auto"/>
        <w:jc w:val="center"/>
        <w:rPr>
          <w:rFonts w:ascii="Times New Roman" w:eastAsia="Calibri" w:hAnsi="Times New Roman" w:cs="Times New Roman"/>
          <w:color w:val="000000"/>
          <w:sz w:val="28"/>
          <w:szCs w:val="28"/>
          <w:lang w:eastAsia="zh-CN"/>
        </w:rPr>
      </w:pPr>
      <w:r w:rsidRPr="00815B69">
        <w:rPr>
          <w:rFonts w:ascii="Times New Roman" w:eastAsia="Calibri" w:hAnsi="Times New Roman" w:cs="Times New Roman"/>
          <w:b/>
          <w:bCs/>
          <w:color w:val="000000"/>
          <w:sz w:val="28"/>
          <w:szCs w:val="28"/>
          <w:lang w:eastAsia="zh-CN"/>
        </w:rPr>
        <w:t xml:space="preserve">проверок при осуществлении администрацией </w:t>
      </w:r>
    </w:p>
    <w:p w:rsidR="00997530" w:rsidRPr="00815B69" w:rsidRDefault="00997530" w:rsidP="00997530">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815B69">
        <w:rPr>
          <w:rFonts w:ascii="Times New Roman" w:eastAsia="Calibri" w:hAnsi="Times New Roman" w:cs="Times New Roman"/>
          <w:b/>
          <w:bCs/>
          <w:color w:val="000000"/>
          <w:sz w:val="28"/>
          <w:szCs w:val="28"/>
          <w:lang w:eastAsia="zh-CN"/>
        </w:rPr>
        <w:t>контроля в сфере благоустройства</w:t>
      </w:r>
    </w:p>
    <w:p w:rsidR="00997530" w:rsidRPr="00815B69" w:rsidRDefault="00997530" w:rsidP="00997530">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997530" w:rsidRPr="00815B69" w:rsidRDefault="00997530" w:rsidP="00997530">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997530" w:rsidRPr="00815B69" w:rsidRDefault="00997530" w:rsidP="0099753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15B69">
        <w:rPr>
          <w:rFonts w:ascii="Times New Roman" w:eastAsia="Times New Roman" w:hAnsi="Times New Roman" w:cs="Times New Roman"/>
          <w:color w:val="000000"/>
          <w:sz w:val="28"/>
          <w:szCs w:val="28"/>
          <w:lang w:eastAsia="ru-RU"/>
        </w:rPr>
        <w:lastRenderedPageBreak/>
        <w:t xml:space="preserve">1. Наличие мусора и иных отходов производства и потребления на прилегающей территории или на иных территориях общего пользования. </w:t>
      </w:r>
    </w:p>
    <w:p w:rsidR="00997530" w:rsidRPr="00815B69" w:rsidRDefault="00997530" w:rsidP="0099753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15B69">
        <w:rPr>
          <w:rFonts w:ascii="Times New Roman" w:eastAsia="Times New Roman" w:hAnsi="Times New Roman" w:cs="Times New Roman"/>
          <w:color w:val="000000"/>
          <w:sz w:val="28"/>
          <w:szCs w:val="28"/>
          <w:lang w:eastAsia="ru-RU"/>
        </w:rPr>
        <w:t>2. Наличие на прилегающей территории</w:t>
      </w:r>
      <w:r w:rsidRPr="00815B69">
        <w:rPr>
          <w:rFonts w:ascii="Times New Roman" w:eastAsia="Calibri" w:hAnsi="Times New Roman" w:cs="Times New Roman"/>
          <w:bCs/>
          <w:color w:val="000000"/>
          <w:sz w:val="28"/>
          <w:szCs w:val="28"/>
        </w:rPr>
        <w:t xml:space="preserve"> карантинных, ядовитых и сорных растений</w:t>
      </w:r>
      <w:r w:rsidRPr="00815B69">
        <w:rPr>
          <w:rFonts w:ascii="Times New Roman" w:eastAsia="Times New Roman" w:hAnsi="Times New Roman" w:cs="Times New Roman"/>
          <w:color w:val="000000"/>
          <w:sz w:val="28"/>
          <w:szCs w:val="28"/>
          <w:lang w:eastAsia="ru-RU"/>
        </w:rPr>
        <w:t xml:space="preserve">, порубочных остатков деревьев и кустарников. </w:t>
      </w:r>
    </w:p>
    <w:p w:rsidR="00997530" w:rsidRPr="00815B69" w:rsidRDefault="00997530" w:rsidP="0099753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15B69">
        <w:rPr>
          <w:rFonts w:ascii="Times New Roman" w:eastAsia="Times New Roman" w:hAnsi="Times New Roman" w:cs="Times New Roman"/>
          <w:color w:val="000000"/>
          <w:sz w:val="28"/>
          <w:szCs w:val="28"/>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997530" w:rsidRPr="00815B69" w:rsidRDefault="00997530" w:rsidP="00997530">
      <w:pPr>
        <w:spacing w:after="0" w:line="240" w:lineRule="auto"/>
        <w:ind w:firstLine="709"/>
        <w:jc w:val="both"/>
        <w:rPr>
          <w:rFonts w:ascii="Times New Roman" w:eastAsia="Times New Roman" w:hAnsi="Times New Roman" w:cs="Times New Roman"/>
          <w:color w:val="000000"/>
          <w:sz w:val="28"/>
          <w:szCs w:val="28"/>
          <w:lang w:eastAsia="ru-RU"/>
        </w:rPr>
      </w:pPr>
      <w:r w:rsidRPr="00815B69">
        <w:rPr>
          <w:rFonts w:ascii="Times New Roman" w:eastAsia="Times New Roman" w:hAnsi="Times New Roman" w:cs="Times New Roman"/>
          <w:color w:val="000000"/>
          <w:sz w:val="28"/>
          <w:szCs w:val="28"/>
          <w:lang w:eastAsia="ru-RU"/>
        </w:rPr>
        <w:t xml:space="preserve">4. Наличие препятствующей </w:t>
      </w:r>
      <w:r w:rsidRPr="00815B69">
        <w:rPr>
          <w:rFonts w:ascii="Times New Roman" w:eastAsia="Times New Roman" w:hAnsi="Times New Roman" w:cs="Times New Roman"/>
          <w:color w:val="000000"/>
          <w:sz w:val="28"/>
          <w:szCs w:val="28"/>
          <w:shd w:val="clear" w:color="auto" w:fill="FFFFFF"/>
          <w:lang w:eastAsia="ru-RU"/>
        </w:rPr>
        <w:t xml:space="preserve">свободному и безопасному проходу граждан </w:t>
      </w:r>
      <w:r w:rsidRPr="00815B69">
        <w:rPr>
          <w:rFonts w:ascii="Times New Roman" w:eastAsia="Times New Roman" w:hAnsi="Times New Roman" w:cs="Times New Roman"/>
          <w:color w:val="000000"/>
          <w:sz w:val="28"/>
          <w:szCs w:val="28"/>
          <w:lang w:eastAsia="ru-RU"/>
        </w:rPr>
        <w:t>наледи на прилегающих территориях.</w:t>
      </w:r>
    </w:p>
    <w:p w:rsidR="00997530" w:rsidRPr="00815B69" w:rsidRDefault="00997530" w:rsidP="00997530">
      <w:pPr>
        <w:spacing w:after="0" w:line="240" w:lineRule="auto"/>
        <w:ind w:firstLine="709"/>
        <w:jc w:val="both"/>
        <w:rPr>
          <w:rFonts w:ascii="Times New Roman" w:eastAsia="Times New Roman" w:hAnsi="Times New Roman" w:cs="Times New Roman"/>
          <w:color w:val="000000"/>
          <w:sz w:val="28"/>
          <w:szCs w:val="28"/>
          <w:lang w:eastAsia="ru-RU"/>
        </w:rPr>
      </w:pPr>
      <w:r w:rsidRPr="00815B69">
        <w:rPr>
          <w:rFonts w:ascii="Times New Roman" w:eastAsia="Times New Roman" w:hAnsi="Times New Roman" w:cs="Times New Roman"/>
          <w:color w:val="000000"/>
          <w:sz w:val="28"/>
          <w:szCs w:val="28"/>
          <w:lang w:eastAsia="ru-RU"/>
        </w:rPr>
        <w:t>5. Наличие сосулек на кровлях зданий, сооружений.</w:t>
      </w:r>
    </w:p>
    <w:p w:rsidR="00997530" w:rsidRPr="00815B69" w:rsidRDefault="00997530" w:rsidP="009975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5B69">
        <w:rPr>
          <w:rFonts w:ascii="Times New Roman" w:eastAsia="Times New Roman" w:hAnsi="Times New Roman" w:cs="Times New Roman"/>
          <w:color w:val="000000"/>
          <w:sz w:val="28"/>
          <w:szCs w:val="28"/>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997530" w:rsidRPr="00815B69" w:rsidRDefault="00997530" w:rsidP="00997530">
      <w:pPr>
        <w:shd w:val="clear" w:color="auto" w:fill="FFFFFF"/>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r w:rsidRPr="00815B69">
        <w:rPr>
          <w:rFonts w:ascii="Times New Roman" w:eastAsia="Times New Roman" w:hAnsi="Times New Roman" w:cs="Times New Roman"/>
          <w:color w:val="000000"/>
          <w:sz w:val="28"/>
          <w:szCs w:val="28"/>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997530" w:rsidRPr="00815B69" w:rsidRDefault="00997530" w:rsidP="00997530">
      <w:pPr>
        <w:shd w:val="clear" w:color="auto" w:fill="FFFFFF"/>
        <w:spacing w:after="0" w:line="240" w:lineRule="auto"/>
        <w:ind w:firstLine="720"/>
        <w:jc w:val="both"/>
        <w:rPr>
          <w:rFonts w:ascii="Arial" w:eastAsia="Times New Roman" w:hAnsi="Arial" w:cs="Arial"/>
          <w:color w:val="000000"/>
          <w:sz w:val="28"/>
          <w:szCs w:val="28"/>
          <w:lang w:eastAsia="ru-RU"/>
        </w:rPr>
      </w:pPr>
      <w:r w:rsidRPr="00815B69">
        <w:rPr>
          <w:rFonts w:ascii="Times New Roman" w:eastAsia="Times New Roman" w:hAnsi="Times New Roman" w:cs="Times New Roman"/>
          <w:color w:val="000000"/>
          <w:sz w:val="28"/>
          <w:szCs w:val="28"/>
          <w:lang w:eastAsia="ru-RU"/>
        </w:rPr>
        <w:t>8. Осуществление земляных работ без разрешения на их осуществление либо с превышением срока действия такого разрешения</w:t>
      </w:r>
      <w:r w:rsidRPr="00815B69">
        <w:rPr>
          <w:rFonts w:ascii="Times New Roman" w:eastAsia="Times New Roman" w:hAnsi="Times New Roman" w:cs="Times New Roman"/>
          <w:b/>
          <w:bCs/>
          <w:color w:val="000000"/>
          <w:sz w:val="28"/>
          <w:szCs w:val="28"/>
          <w:lang w:eastAsia="ru-RU"/>
        </w:rPr>
        <w:t>.</w:t>
      </w:r>
      <w:r w:rsidRPr="00815B69">
        <w:rPr>
          <w:rFonts w:ascii="Times New Roman" w:eastAsia="Times New Roman" w:hAnsi="Times New Roman" w:cs="Times New Roman"/>
          <w:color w:val="000000"/>
          <w:sz w:val="28"/>
          <w:szCs w:val="28"/>
          <w:vertAlign w:val="superscript"/>
          <w:lang w:eastAsia="ru-RU"/>
        </w:rPr>
        <w:footnoteReference w:id="3"/>
      </w:r>
    </w:p>
    <w:p w:rsidR="00997530" w:rsidRPr="00815B69" w:rsidRDefault="00997530" w:rsidP="00997530">
      <w:pPr>
        <w:spacing w:after="0" w:line="240" w:lineRule="auto"/>
        <w:ind w:firstLine="709"/>
        <w:jc w:val="both"/>
        <w:rPr>
          <w:rFonts w:ascii="Times New Roman" w:eastAsia="Times New Roman" w:hAnsi="Times New Roman" w:cs="Times New Roman"/>
          <w:color w:val="000000"/>
          <w:sz w:val="28"/>
          <w:szCs w:val="28"/>
          <w:lang w:eastAsia="ru-RU"/>
        </w:rPr>
      </w:pPr>
      <w:r w:rsidRPr="00815B69">
        <w:rPr>
          <w:rFonts w:ascii="Times New Roman" w:eastAsia="Times New Roman" w:hAnsi="Times New Roman" w:cs="Times New Roman"/>
          <w:color w:val="000000"/>
          <w:sz w:val="28"/>
          <w:szCs w:val="28"/>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997530" w:rsidRPr="00815B69" w:rsidRDefault="00997530" w:rsidP="00997530">
      <w:pPr>
        <w:spacing w:after="0" w:line="240" w:lineRule="auto"/>
        <w:ind w:firstLine="709"/>
        <w:jc w:val="both"/>
        <w:rPr>
          <w:rFonts w:ascii="Times New Roman" w:eastAsia="Times New Roman" w:hAnsi="Times New Roman" w:cs="Times New Roman"/>
          <w:color w:val="000000"/>
          <w:sz w:val="28"/>
          <w:szCs w:val="28"/>
          <w:lang w:eastAsia="ru-RU"/>
        </w:rPr>
      </w:pPr>
      <w:r w:rsidRPr="00815B69">
        <w:rPr>
          <w:rFonts w:ascii="Times New Roman" w:eastAsia="Times New Roman" w:hAnsi="Times New Roman" w:cs="Times New Roman"/>
          <w:color w:val="000000"/>
          <w:sz w:val="28"/>
          <w:szCs w:val="28"/>
          <w:lang w:eastAsia="ru-RU"/>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997530" w:rsidRPr="00815B69" w:rsidRDefault="00997530" w:rsidP="00997530">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815B69">
        <w:rPr>
          <w:rFonts w:ascii="Times New Roman" w:eastAsia="Times New Roman" w:hAnsi="Times New Roman" w:cs="Times New Roman"/>
          <w:color w:val="000000"/>
          <w:sz w:val="28"/>
          <w:szCs w:val="28"/>
          <w:lang w:eastAsia="ru-RU"/>
        </w:rPr>
        <w:t xml:space="preserve">11. Удаление (снос), пересадка деревьев и кустарников без порубочного билета или разрешения на пересадку деревьев и кустарников, в </w:t>
      </w:r>
      <w:r w:rsidRPr="00815B69">
        <w:rPr>
          <w:rFonts w:ascii="Times New Roman" w:eastAsia="Times New Roman" w:hAnsi="Times New Roman" w:cs="Times New Roman"/>
          <w:color w:val="000000"/>
          <w:sz w:val="28"/>
          <w:szCs w:val="28"/>
          <w:lang w:eastAsia="ru-RU"/>
        </w:rPr>
        <w:lastRenderedPageBreak/>
        <w:t>случаях, когда удаление (снос) или пересадка должны быть осуществлены исключительно в соответствии с такими документами.</w:t>
      </w:r>
      <w:r w:rsidRPr="00815B69">
        <w:rPr>
          <w:rFonts w:ascii="Times New Roman" w:eastAsia="Times New Roman" w:hAnsi="Times New Roman" w:cs="Times New Roman"/>
          <w:color w:val="000000"/>
          <w:sz w:val="28"/>
          <w:szCs w:val="28"/>
          <w:vertAlign w:val="superscript"/>
          <w:lang w:eastAsia="ru-RU"/>
        </w:rPr>
        <w:footnoteReference w:id="4"/>
      </w:r>
    </w:p>
    <w:p w:rsidR="00997530" w:rsidRDefault="00997530" w:rsidP="00997530">
      <w:pPr>
        <w:tabs>
          <w:tab w:val="left" w:pos="1200"/>
        </w:tabs>
        <w:spacing w:after="0" w:line="240" w:lineRule="auto"/>
        <w:ind w:firstLine="709"/>
        <w:jc w:val="both"/>
        <w:rPr>
          <w:rFonts w:ascii="Times New Roman" w:eastAsia="Times New Roman" w:hAnsi="Times New Roman" w:cs="Times New Roman"/>
          <w:sz w:val="28"/>
          <w:szCs w:val="28"/>
          <w:lang w:eastAsia="ru-RU"/>
        </w:rPr>
      </w:pPr>
      <w:r w:rsidRPr="00815B69">
        <w:rPr>
          <w:rFonts w:ascii="Times New Roman" w:eastAsia="Times New Roman" w:hAnsi="Times New Roman" w:cs="Times New Roman"/>
          <w:sz w:val="28"/>
          <w:szCs w:val="28"/>
          <w:lang w:eastAsia="ru-RU"/>
        </w:rPr>
        <w:t>12. Выпас сельскохозяйственных животных и птиц на территориях общего пользования.</w:t>
      </w:r>
    </w:p>
    <w:p w:rsidR="00622FFB" w:rsidRDefault="00622FFB" w:rsidP="00997530">
      <w:pPr>
        <w:tabs>
          <w:tab w:val="left" w:pos="1200"/>
        </w:tabs>
        <w:spacing w:after="0" w:line="240" w:lineRule="auto"/>
        <w:ind w:firstLine="709"/>
        <w:jc w:val="both"/>
        <w:rPr>
          <w:rFonts w:ascii="Times New Roman" w:eastAsia="Times New Roman" w:hAnsi="Times New Roman" w:cs="Times New Roman"/>
          <w:sz w:val="28"/>
          <w:szCs w:val="28"/>
          <w:lang w:eastAsia="ru-RU"/>
        </w:rPr>
      </w:pPr>
    </w:p>
    <w:p w:rsidR="00622FFB" w:rsidRPr="00815B69" w:rsidRDefault="00622FFB" w:rsidP="00622FFB">
      <w:pPr>
        <w:spacing w:after="0" w:line="256" w:lineRule="auto"/>
        <w:ind w:right="-1" w:firstLine="709"/>
        <w:jc w:val="center"/>
        <w:rPr>
          <w:rFonts w:ascii="Times New Roman" w:eastAsia="Calibri" w:hAnsi="Times New Roman" w:cs="Times New Roman"/>
          <w:b/>
          <w:sz w:val="28"/>
          <w:szCs w:val="28"/>
        </w:rPr>
      </w:pPr>
      <w:r w:rsidRPr="00815B69">
        <w:rPr>
          <w:rFonts w:ascii="Times New Roman" w:eastAsia="Calibri" w:hAnsi="Times New Roman" w:cs="Times New Roman"/>
          <w:b/>
          <w:sz w:val="28"/>
          <w:szCs w:val="28"/>
        </w:rPr>
        <w:t>2.Управление рисками причинения вреда (ущерба) охраняемым законом ценностям при осуществлении</w:t>
      </w:r>
      <w:r w:rsidRPr="00815B69">
        <w:rPr>
          <w:rFonts w:ascii="Times New Roman" w:eastAsia="Calibri" w:hAnsi="Times New Roman" w:cs="Times New Roman"/>
          <w:b/>
          <w:sz w:val="28"/>
          <w:szCs w:val="28"/>
        </w:rPr>
        <w:br/>
        <w:t>Муниципального контроля в сфере благоустройства</w:t>
      </w:r>
    </w:p>
    <w:p w:rsidR="00622FFB" w:rsidRPr="00815B69" w:rsidRDefault="00622FFB" w:rsidP="00622FFB">
      <w:pPr>
        <w:spacing w:after="0" w:line="256" w:lineRule="auto"/>
        <w:ind w:left="1069" w:right="-1"/>
        <w:contextualSpacing/>
        <w:rPr>
          <w:rFonts w:ascii="Times New Roman" w:eastAsia="Calibri" w:hAnsi="Times New Roman" w:cs="Times New Roman"/>
          <w:b/>
          <w:sz w:val="28"/>
          <w:szCs w:val="28"/>
        </w:rPr>
      </w:pPr>
    </w:p>
    <w:p w:rsidR="00622FFB" w:rsidRPr="00815B69" w:rsidRDefault="00622FFB" w:rsidP="00622FFB">
      <w:pPr>
        <w:spacing w:after="0" w:line="256" w:lineRule="auto"/>
        <w:ind w:right="-1" w:firstLine="709"/>
        <w:jc w:val="both"/>
        <w:rPr>
          <w:rFonts w:ascii="Times New Roman" w:eastAsia="Calibri" w:hAnsi="Times New Roman" w:cs="Times New Roman"/>
          <w:sz w:val="28"/>
          <w:szCs w:val="28"/>
        </w:rPr>
      </w:pPr>
      <w:r w:rsidRPr="00815B69">
        <w:rPr>
          <w:rFonts w:ascii="Times New Roman" w:eastAsia="Calibri" w:hAnsi="Times New Roman" w:cs="Times New Roman"/>
          <w:sz w:val="28"/>
          <w:szCs w:val="28"/>
        </w:rPr>
        <w:t>2.1. Муниципальный контроль в сфере благоустройства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622FFB" w:rsidRPr="00815B69" w:rsidRDefault="00622FFB" w:rsidP="00622FFB">
      <w:pPr>
        <w:spacing w:after="0" w:line="256" w:lineRule="auto"/>
        <w:ind w:right="-1" w:firstLine="709"/>
        <w:jc w:val="both"/>
        <w:rPr>
          <w:rFonts w:ascii="Times New Roman" w:eastAsia="Calibri" w:hAnsi="Times New Roman" w:cs="Times New Roman"/>
          <w:sz w:val="28"/>
          <w:szCs w:val="28"/>
        </w:rPr>
      </w:pPr>
      <w:r w:rsidRPr="00815B69">
        <w:rPr>
          <w:rFonts w:ascii="Times New Roman" w:eastAsia="Calibri" w:hAnsi="Times New Roman" w:cs="Times New Roman"/>
          <w:sz w:val="28"/>
          <w:szCs w:val="28"/>
        </w:rPr>
        <w:t>2.2. В целях управления рисками причинения вреда (ущерба) при осуществлении Муниципального контроля в сфере благоустройства Объекты контроля могут быть отнесены к одной из следующих категорий риска причинения вреда (ущерба) (далее – категории риска):</w:t>
      </w:r>
    </w:p>
    <w:p w:rsidR="00622FFB" w:rsidRPr="00815B69" w:rsidRDefault="00622FFB" w:rsidP="00622FFB">
      <w:pPr>
        <w:spacing w:after="0" w:line="256" w:lineRule="auto"/>
        <w:ind w:firstLine="709"/>
        <w:jc w:val="both"/>
        <w:rPr>
          <w:rFonts w:ascii="Times New Roman" w:eastAsia="Calibri" w:hAnsi="Times New Roman" w:cs="Times New Roman"/>
          <w:sz w:val="28"/>
        </w:rPr>
      </w:pPr>
      <w:r w:rsidRPr="00815B69">
        <w:rPr>
          <w:rFonts w:ascii="Times New Roman" w:eastAsia="Calibri" w:hAnsi="Times New Roman" w:cs="Times New Roman"/>
          <w:sz w:val="28"/>
        </w:rPr>
        <w:t>1) высокий риск;</w:t>
      </w:r>
    </w:p>
    <w:p w:rsidR="00622FFB" w:rsidRPr="00815B69" w:rsidRDefault="00622FFB" w:rsidP="00622FFB">
      <w:pPr>
        <w:spacing w:after="0" w:line="256" w:lineRule="auto"/>
        <w:ind w:firstLine="709"/>
        <w:jc w:val="both"/>
        <w:rPr>
          <w:rFonts w:ascii="Times New Roman" w:eastAsia="Calibri" w:hAnsi="Times New Roman" w:cs="Times New Roman"/>
          <w:sz w:val="28"/>
        </w:rPr>
      </w:pPr>
      <w:r w:rsidRPr="00815B69">
        <w:rPr>
          <w:rFonts w:ascii="Times New Roman" w:eastAsia="Calibri" w:hAnsi="Times New Roman" w:cs="Times New Roman"/>
          <w:sz w:val="28"/>
        </w:rPr>
        <w:t>2) средний риск;</w:t>
      </w:r>
    </w:p>
    <w:p w:rsidR="00622FFB" w:rsidRPr="00815B69" w:rsidRDefault="00622FFB" w:rsidP="00622FFB">
      <w:pPr>
        <w:spacing w:after="0" w:line="256" w:lineRule="auto"/>
        <w:ind w:firstLine="709"/>
        <w:jc w:val="both"/>
        <w:rPr>
          <w:rFonts w:ascii="Times New Roman" w:eastAsia="Calibri" w:hAnsi="Times New Roman" w:cs="Times New Roman"/>
          <w:sz w:val="28"/>
        </w:rPr>
      </w:pPr>
      <w:r w:rsidRPr="00815B69">
        <w:rPr>
          <w:rFonts w:ascii="Times New Roman" w:eastAsia="Calibri" w:hAnsi="Times New Roman" w:cs="Times New Roman"/>
          <w:sz w:val="28"/>
        </w:rPr>
        <w:t>3) низкий риск.</w:t>
      </w:r>
    </w:p>
    <w:p w:rsidR="00622FFB" w:rsidRPr="00815B69" w:rsidRDefault="00622FFB" w:rsidP="00622FFB">
      <w:pPr>
        <w:spacing w:after="0" w:line="256" w:lineRule="auto"/>
        <w:ind w:firstLine="709"/>
        <w:jc w:val="both"/>
        <w:rPr>
          <w:rFonts w:ascii="Times New Roman" w:eastAsia="Calibri" w:hAnsi="Times New Roman" w:cs="Times New Roman"/>
          <w:sz w:val="28"/>
        </w:rPr>
      </w:pPr>
      <w:r w:rsidRPr="00815B69">
        <w:rPr>
          <w:rFonts w:ascii="Times New Roman" w:eastAsia="Calibri" w:hAnsi="Times New Roman" w:cs="Times New Roman"/>
          <w:sz w:val="28"/>
        </w:rPr>
        <w:t>2.3. Критерии отнесения Объектов контроля к категориям риска                 в рамках осуществления Муниципального контроля</w:t>
      </w:r>
      <w:r w:rsidRPr="00815B69">
        <w:rPr>
          <w:rFonts w:ascii="Times New Roman" w:eastAsia="Calibri" w:hAnsi="Times New Roman" w:cs="Times New Roman"/>
          <w:sz w:val="28"/>
          <w:szCs w:val="28"/>
        </w:rPr>
        <w:t xml:space="preserve"> в сфере благоустройства</w:t>
      </w:r>
      <w:r w:rsidRPr="00815B69">
        <w:rPr>
          <w:rFonts w:ascii="Times New Roman" w:eastAsia="Calibri" w:hAnsi="Times New Roman" w:cs="Times New Roman"/>
          <w:sz w:val="28"/>
        </w:rPr>
        <w:t xml:space="preserve"> установлены Приложением 1 к настоящему Положению.</w:t>
      </w:r>
    </w:p>
    <w:p w:rsidR="00622FFB" w:rsidRPr="00815B69" w:rsidRDefault="00622FFB" w:rsidP="00622FFB">
      <w:pPr>
        <w:tabs>
          <w:tab w:val="left" w:pos="1134"/>
        </w:tabs>
        <w:spacing w:after="0" w:line="256" w:lineRule="auto"/>
        <w:ind w:firstLine="709"/>
        <w:contextualSpacing/>
        <w:jc w:val="both"/>
        <w:rPr>
          <w:rFonts w:ascii="Times New Roman" w:eastAsia="Calibri" w:hAnsi="Times New Roman" w:cs="Times New Roman"/>
          <w:sz w:val="28"/>
          <w:szCs w:val="28"/>
        </w:rPr>
      </w:pPr>
      <w:r w:rsidRPr="00815B69">
        <w:rPr>
          <w:rFonts w:ascii="Times New Roman" w:eastAsia="Calibri" w:hAnsi="Times New Roman" w:cs="Times New Roman"/>
          <w:sz w:val="28"/>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w:t>
      </w:r>
      <w:r w:rsidRPr="00815B69">
        <w:rPr>
          <w:rFonts w:ascii="Times New Roman" w:eastAsia="Calibri" w:hAnsi="Times New Roman" w:cs="Times New Roman"/>
          <w:sz w:val="28"/>
        </w:rPr>
        <w:lastRenderedPageBreak/>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22FFB" w:rsidRPr="00815B69" w:rsidRDefault="00622FFB" w:rsidP="00622FFB">
      <w:pPr>
        <w:tabs>
          <w:tab w:val="left" w:pos="1134"/>
        </w:tabs>
        <w:spacing w:after="0" w:line="256" w:lineRule="auto"/>
        <w:ind w:firstLine="709"/>
        <w:contextualSpacing/>
        <w:jc w:val="both"/>
        <w:rPr>
          <w:rFonts w:ascii="Times New Roman" w:eastAsia="Calibri" w:hAnsi="Times New Roman" w:cs="Times New Roman"/>
          <w:sz w:val="28"/>
        </w:rPr>
      </w:pPr>
      <w:r w:rsidRPr="00815B69">
        <w:rPr>
          <w:rFonts w:ascii="Times New Roman" w:eastAsia="Calibri"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622FFB" w:rsidRPr="00815B69" w:rsidRDefault="00622FFB" w:rsidP="00622FFB">
      <w:pPr>
        <w:tabs>
          <w:tab w:val="left" w:pos="1134"/>
        </w:tabs>
        <w:spacing w:after="0" w:line="256" w:lineRule="auto"/>
        <w:ind w:firstLine="709"/>
        <w:contextualSpacing/>
        <w:jc w:val="both"/>
        <w:rPr>
          <w:rFonts w:ascii="Times New Roman" w:eastAsia="Calibri" w:hAnsi="Times New Roman" w:cs="Times New Roman"/>
          <w:sz w:val="28"/>
        </w:rPr>
      </w:pPr>
      <w:r w:rsidRPr="00815B69">
        <w:rPr>
          <w:rFonts w:ascii="Times New Roman" w:eastAsia="Calibri" w:hAnsi="Times New Roman" w:cs="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w:t>
      </w:r>
      <w:r w:rsidRPr="00815B69">
        <w:rPr>
          <w:rFonts w:ascii="Times New Roman" w:eastAsia="Calibri" w:hAnsi="Times New Roman" w:cs="Times New Roman"/>
          <w:sz w:val="28"/>
          <w:szCs w:val="28"/>
        </w:rPr>
        <w:t>в сфере благоустройства</w:t>
      </w:r>
      <w:r w:rsidRPr="00815B69">
        <w:rPr>
          <w:rFonts w:ascii="Times New Roman" w:eastAsia="Calibri" w:hAnsi="Times New Roman" w:cs="Times New Roman"/>
          <w:sz w:val="28"/>
        </w:rPr>
        <w:t xml:space="preserve"> установлен Приложением 2 к настоящему Положению. </w:t>
      </w:r>
    </w:p>
    <w:p w:rsidR="00622FFB" w:rsidRPr="00815B69" w:rsidRDefault="00622FFB" w:rsidP="00622FFB">
      <w:pPr>
        <w:spacing w:after="0" w:line="256" w:lineRule="auto"/>
        <w:ind w:firstLine="709"/>
        <w:jc w:val="both"/>
        <w:rPr>
          <w:rFonts w:ascii="Times New Roman" w:eastAsia="Calibri" w:hAnsi="Times New Roman" w:cs="Times New Roman"/>
          <w:sz w:val="28"/>
          <w:szCs w:val="28"/>
        </w:rPr>
      </w:pPr>
      <w:r w:rsidRPr="00815B69">
        <w:rPr>
          <w:rFonts w:ascii="Times New Roman" w:eastAsia="Calibri" w:hAnsi="Times New Roman" w:cs="Times New Roman"/>
          <w:sz w:val="28"/>
          <w:szCs w:val="28"/>
        </w:rPr>
        <w:t>2.6.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иные сведения об Объектах контроля, в том числе из открытых источников данных.</w:t>
      </w:r>
    </w:p>
    <w:p w:rsidR="00622FFB" w:rsidRPr="00815B69" w:rsidRDefault="00622FFB" w:rsidP="00622FFB">
      <w:pPr>
        <w:spacing w:after="0" w:line="256" w:lineRule="auto"/>
        <w:ind w:firstLine="709"/>
        <w:jc w:val="both"/>
        <w:rPr>
          <w:rFonts w:ascii="Times New Roman" w:eastAsia="Calibri" w:hAnsi="Times New Roman" w:cs="Times New Roman"/>
          <w:sz w:val="28"/>
          <w:szCs w:val="28"/>
        </w:rPr>
      </w:pPr>
      <w:r w:rsidRPr="00815B69">
        <w:rPr>
          <w:rFonts w:ascii="Times New Roman" w:eastAsia="Calibri" w:hAnsi="Times New Roman" w:cs="Times New Roman"/>
          <w:sz w:val="28"/>
          <w:szCs w:val="28"/>
        </w:rPr>
        <w:t>2.7.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622FFB" w:rsidRPr="00815B69" w:rsidRDefault="00622FFB" w:rsidP="00622FFB">
      <w:pPr>
        <w:spacing w:after="0" w:line="256" w:lineRule="auto"/>
        <w:ind w:firstLine="709"/>
        <w:jc w:val="both"/>
        <w:rPr>
          <w:rFonts w:ascii="Times New Roman" w:eastAsia="Calibri" w:hAnsi="Times New Roman" w:cs="Times New Roman"/>
          <w:sz w:val="28"/>
          <w:szCs w:val="28"/>
        </w:rPr>
      </w:pPr>
      <w:r w:rsidRPr="00815B69">
        <w:rPr>
          <w:rFonts w:ascii="Times New Roman" w:eastAsia="Calibri" w:hAnsi="Times New Roman" w:cs="Times New Roman"/>
          <w:sz w:val="28"/>
          <w:szCs w:val="28"/>
        </w:rPr>
        <w:t xml:space="preserve">2.8. В ежегодные планы плановых контрольных мероприятий подлежат включению контрольные мероприятия в отношении Объектов контроля, </w:t>
      </w:r>
      <w:r w:rsidRPr="00815B69">
        <w:rPr>
          <w:rFonts w:ascii="Times New Roman" w:eastAsia="Calibri" w:hAnsi="Times New Roman" w:cs="Times New Roman"/>
          <w:sz w:val="28"/>
          <w:szCs w:val="28"/>
        </w:rPr>
        <w:br/>
        <w:t xml:space="preserve">для которого в году реализации ежегодного плана истекает период времени </w:t>
      </w:r>
      <w:r w:rsidRPr="00815B69">
        <w:rPr>
          <w:rFonts w:ascii="Times New Roman" w:eastAsia="Calibri" w:hAnsi="Times New Roman" w:cs="Times New Roman"/>
          <w:sz w:val="28"/>
          <w:szCs w:val="28"/>
        </w:rPr>
        <w:br/>
        <w:t xml:space="preserve">с даты окончания проведения последнего планового контрольного мероприятия, который установлен для Объектов контроля, отнесенных </w:t>
      </w:r>
      <w:r w:rsidRPr="00815B69">
        <w:rPr>
          <w:rFonts w:ascii="Times New Roman" w:eastAsia="Calibri" w:hAnsi="Times New Roman" w:cs="Times New Roman"/>
          <w:sz w:val="28"/>
          <w:szCs w:val="28"/>
        </w:rPr>
        <w:br/>
        <w:t>к категории:</w:t>
      </w:r>
    </w:p>
    <w:p w:rsidR="00622FFB" w:rsidRPr="00815B69" w:rsidRDefault="00622FFB" w:rsidP="00622FFB">
      <w:pPr>
        <w:spacing w:after="0" w:line="256" w:lineRule="auto"/>
        <w:ind w:firstLine="709"/>
        <w:jc w:val="both"/>
        <w:rPr>
          <w:rFonts w:ascii="Times New Roman" w:eastAsia="Calibri" w:hAnsi="Times New Roman" w:cs="Times New Roman"/>
          <w:sz w:val="28"/>
          <w:szCs w:val="28"/>
        </w:rPr>
      </w:pPr>
      <w:r w:rsidRPr="00815B69">
        <w:rPr>
          <w:rFonts w:ascii="Times New Roman" w:eastAsia="Calibri" w:hAnsi="Times New Roman" w:cs="Times New Roman"/>
          <w:sz w:val="28"/>
          <w:szCs w:val="28"/>
        </w:rPr>
        <w:t>- высокого риска – один раз в 2 года;</w:t>
      </w:r>
    </w:p>
    <w:p w:rsidR="00622FFB" w:rsidRPr="00815B69" w:rsidRDefault="00622FFB" w:rsidP="00622FFB">
      <w:pPr>
        <w:spacing w:after="0" w:line="256" w:lineRule="auto"/>
        <w:ind w:firstLine="709"/>
        <w:jc w:val="both"/>
        <w:rPr>
          <w:rFonts w:ascii="Times New Roman" w:eastAsia="Calibri" w:hAnsi="Times New Roman" w:cs="Times New Roman"/>
          <w:sz w:val="28"/>
          <w:szCs w:val="28"/>
        </w:rPr>
      </w:pPr>
      <w:r w:rsidRPr="00815B69">
        <w:rPr>
          <w:rFonts w:ascii="Times New Roman" w:eastAsia="Calibri" w:hAnsi="Times New Roman" w:cs="Times New Roman"/>
          <w:sz w:val="28"/>
          <w:szCs w:val="28"/>
        </w:rPr>
        <w:t>- среднего риска – один раз в 4 года.</w:t>
      </w:r>
    </w:p>
    <w:p w:rsidR="00622FFB" w:rsidRPr="00815B69" w:rsidRDefault="00622FFB" w:rsidP="00622FFB">
      <w:pPr>
        <w:tabs>
          <w:tab w:val="left" w:pos="1134"/>
        </w:tabs>
        <w:spacing w:after="0" w:line="256" w:lineRule="auto"/>
        <w:ind w:firstLine="709"/>
        <w:contextualSpacing/>
        <w:jc w:val="both"/>
        <w:rPr>
          <w:rFonts w:ascii="Times New Roman" w:eastAsia="Calibri" w:hAnsi="Times New Roman" w:cs="Times New Roman"/>
          <w:sz w:val="28"/>
          <w:szCs w:val="28"/>
        </w:rPr>
      </w:pPr>
      <w:r w:rsidRPr="00815B69">
        <w:rPr>
          <w:rFonts w:ascii="Times New Roman" w:eastAsia="Calibri"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622FFB" w:rsidRPr="00815B69" w:rsidRDefault="00622FFB" w:rsidP="00622FFB">
      <w:pPr>
        <w:spacing w:after="0" w:line="256" w:lineRule="auto"/>
        <w:ind w:firstLine="709"/>
        <w:jc w:val="both"/>
        <w:rPr>
          <w:rFonts w:ascii="Times New Roman" w:eastAsia="Calibri" w:hAnsi="Times New Roman" w:cs="Times New Roman"/>
          <w:sz w:val="28"/>
          <w:szCs w:val="28"/>
        </w:rPr>
      </w:pPr>
      <w:r w:rsidRPr="00815B69">
        <w:rPr>
          <w:rFonts w:ascii="Times New Roman" w:eastAsia="Calibri" w:hAnsi="Times New Roman" w:cs="Times New Roman"/>
          <w:sz w:val="28"/>
          <w:szCs w:val="28"/>
        </w:rPr>
        <w:t>2.9.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22FFB" w:rsidRPr="00815B69" w:rsidRDefault="00622FFB" w:rsidP="00622FFB">
      <w:pPr>
        <w:spacing w:after="0" w:line="256" w:lineRule="auto"/>
        <w:ind w:firstLine="709"/>
        <w:jc w:val="both"/>
        <w:rPr>
          <w:rFonts w:ascii="Times New Roman" w:eastAsia="Calibri" w:hAnsi="Times New Roman" w:cs="Times New Roman"/>
          <w:sz w:val="28"/>
          <w:szCs w:val="28"/>
        </w:rPr>
      </w:pPr>
      <w:r w:rsidRPr="00815B69">
        <w:rPr>
          <w:rFonts w:ascii="Times New Roman" w:eastAsia="Calibri" w:hAnsi="Times New Roman" w:cs="Times New Roman"/>
          <w:sz w:val="28"/>
          <w:szCs w:val="28"/>
        </w:rPr>
        <w:lastRenderedPageBreak/>
        <w:t>2.10. 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622FFB" w:rsidRPr="00815B69" w:rsidRDefault="00622FFB" w:rsidP="00622FFB">
      <w:pPr>
        <w:spacing w:after="0" w:line="256" w:lineRule="auto"/>
        <w:ind w:right="-1" w:firstLine="708"/>
        <w:contextualSpacing/>
        <w:jc w:val="both"/>
        <w:rPr>
          <w:rFonts w:ascii="Times New Roman" w:eastAsia="Calibri" w:hAnsi="Times New Roman" w:cs="Times New Roman"/>
          <w:sz w:val="28"/>
          <w:szCs w:val="28"/>
        </w:rPr>
      </w:pPr>
      <w:r w:rsidRPr="00815B69">
        <w:rPr>
          <w:rFonts w:ascii="Times New Roman" w:eastAsia="Calibri" w:hAnsi="Times New Roman" w:cs="Times New Roman"/>
          <w:sz w:val="28"/>
          <w:szCs w:val="28"/>
        </w:rPr>
        <w:t xml:space="preserve">2.11. В случае если ранее плановые контрольные мероприятия в отношении Объекта контроля не проводились, контрольные мероприятия в ежегодный план подлежат включению по истечении трех лет со дня регистрации юридического лица, индивидуального предпринимателя. </w:t>
      </w:r>
    </w:p>
    <w:p w:rsidR="00615EFE" w:rsidRDefault="00615EFE" w:rsidP="00622FFB">
      <w:pPr>
        <w:spacing w:after="0" w:line="240" w:lineRule="auto"/>
        <w:contextualSpacing/>
        <w:rPr>
          <w:rFonts w:ascii="Times New Roman" w:eastAsia="Times New Roman" w:hAnsi="Times New Roman" w:cs="Times New Roman"/>
          <w:sz w:val="24"/>
          <w:szCs w:val="24"/>
          <w:lang w:eastAsia="ru-RU"/>
        </w:rPr>
      </w:pPr>
    </w:p>
    <w:p w:rsidR="0066342A" w:rsidRPr="00A20744" w:rsidRDefault="0066342A" w:rsidP="00782AAF">
      <w:pPr>
        <w:spacing w:line="240" w:lineRule="auto"/>
        <w:ind w:firstLine="709"/>
        <w:contextualSpacing/>
        <w:rPr>
          <w:rFonts w:ascii="Times New Roman" w:hAnsi="Times New Roman" w:cs="Times New Roman"/>
          <w:sz w:val="26"/>
          <w:szCs w:val="26"/>
        </w:rPr>
      </w:pPr>
      <w:r w:rsidRPr="00A20744">
        <w:rPr>
          <w:rFonts w:ascii="Times New Roman" w:hAnsi="Times New Roman" w:cs="Times New Roman"/>
          <w:sz w:val="26"/>
          <w:szCs w:val="26"/>
        </w:rPr>
        <w:t xml:space="preserve">1.6. Положение о муниципальном контроле </w:t>
      </w:r>
      <w:r w:rsidR="00782AAF" w:rsidRPr="00A20744">
        <w:rPr>
          <w:rFonts w:ascii="Times New Roman" w:eastAsia="Times New Roman" w:hAnsi="Times New Roman" w:cs="Times New Roman"/>
          <w:color w:val="000000" w:themeColor="text1"/>
          <w:sz w:val="26"/>
          <w:szCs w:val="26"/>
          <w:lang w:eastAsia="ru-RU"/>
        </w:rPr>
        <w:t>в сфере благоустройства</w:t>
      </w:r>
      <w:r w:rsidR="00782AAF" w:rsidRPr="00A20744">
        <w:rPr>
          <w:rFonts w:ascii="Times New Roman" w:eastAsia="Times New Roman" w:hAnsi="Times New Roman" w:cs="Times New Roman"/>
          <w:color w:val="FF0000"/>
          <w:sz w:val="26"/>
          <w:szCs w:val="26"/>
          <w:lang w:eastAsia="ru-RU"/>
        </w:rPr>
        <w:t xml:space="preserve"> </w:t>
      </w:r>
      <w:r w:rsidR="00782AAF" w:rsidRPr="00A20744">
        <w:rPr>
          <w:rFonts w:ascii="Times New Roman" w:eastAsia="Times New Roman" w:hAnsi="Times New Roman" w:cs="Times New Roman"/>
          <w:color w:val="000000"/>
          <w:sz w:val="26"/>
          <w:szCs w:val="26"/>
          <w:lang w:eastAsia="ru-RU"/>
        </w:rPr>
        <w:t xml:space="preserve">на территории </w:t>
      </w:r>
      <w:r w:rsidR="00A20744" w:rsidRPr="00A20744">
        <w:rPr>
          <w:rFonts w:ascii="Times New Roman" w:eastAsia="Times New Roman" w:hAnsi="Times New Roman" w:cs="Times New Roman"/>
          <w:color w:val="000000"/>
          <w:sz w:val="26"/>
          <w:szCs w:val="26"/>
          <w:lang w:eastAsia="ru-RU"/>
        </w:rPr>
        <w:t xml:space="preserve">Усть-Мутинского </w:t>
      </w:r>
      <w:r w:rsidR="00782AAF" w:rsidRPr="00A20744">
        <w:rPr>
          <w:rFonts w:ascii="Times New Roman" w:eastAsia="Times New Roman" w:hAnsi="Times New Roman" w:cs="Times New Roman"/>
          <w:color w:val="000000"/>
          <w:sz w:val="26"/>
          <w:szCs w:val="26"/>
          <w:lang w:eastAsia="ru-RU"/>
        </w:rPr>
        <w:t>сельского поселения</w:t>
      </w:r>
      <w:r w:rsidR="00A20744" w:rsidRPr="00A20744">
        <w:rPr>
          <w:rFonts w:ascii="Times New Roman" w:eastAsia="Times New Roman" w:hAnsi="Times New Roman" w:cs="Times New Roman"/>
          <w:color w:val="000000"/>
          <w:sz w:val="26"/>
          <w:szCs w:val="26"/>
          <w:lang w:eastAsia="ru-RU"/>
        </w:rPr>
        <w:t xml:space="preserve"> </w:t>
      </w:r>
      <w:r w:rsidRPr="00A20744">
        <w:rPr>
          <w:rFonts w:ascii="Times New Roman" w:hAnsi="Times New Roman" w:cs="Times New Roman"/>
          <w:sz w:val="26"/>
          <w:szCs w:val="26"/>
        </w:rPr>
        <w:t>дополнить приложением №2 следующего содержания:</w:t>
      </w:r>
    </w:p>
    <w:p w:rsidR="00B7173B" w:rsidRPr="00A20744" w:rsidRDefault="0066342A" w:rsidP="00782AAF">
      <w:pPr>
        <w:spacing w:after="0" w:line="240" w:lineRule="auto"/>
        <w:ind w:firstLine="3828"/>
        <w:contextualSpacing/>
        <w:rPr>
          <w:rFonts w:ascii="Times New Roman" w:eastAsia="Times New Roman" w:hAnsi="Times New Roman" w:cs="Times New Roman"/>
          <w:sz w:val="26"/>
          <w:szCs w:val="26"/>
          <w:lang w:eastAsia="ru-RU"/>
        </w:rPr>
      </w:pPr>
      <w:r w:rsidRPr="00A20744">
        <w:rPr>
          <w:rFonts w:ascii="Times New Roman" w:eastAsia="Times New Roman" w:hAnsi="Times New Roman" w:cs="Times New Roman"/>
          <w:sz w:val="26"/>
          <w:szCs w:val="26"/>
          <w:lang w:eastAsia="ru-RU"/>
        </w:rPr>
        <w:t>«</w:t>
      </w:r>
      <w:r w:rsidR="00B7173B" w:rsidRPr="00A20744">
        <w:rPr>
          <w:rFonts w:ascii="Times New Roman" w:eastAsia="Times New Roman" w:hAnsi="Times New Roman" w:cs="Times New Roman"/>
          <w:sz w:val="26"/>
          <w:szCs w:val="26"/>
          <w:lang w:eastAsia="ru-RU"/>
        </w:rPr>
        <w:t>Приложение №2</w:t>
      </w:r>
    </w:p>
    <w:p w:rsidR="00B7173B" w:rsidRPr="00A20744" w:rsidRDefault="00B7173B" w:rsidP="00782AAF">
      <w:pPr>
        <w:widowControl w:val="0"/>
        <w:spacing w:after="0" w:line="240" w:lineRule="auto"/>
        <w:ind w:left="3880" w:right="20"/>
        <w:contextualSpacing/>
        <w:rPr>
          <w:rFonts w:ascii="Times New Roman" w:eastAsia="Calibri" w:hAnsi="Times New Roman" w:cs="Times New Roman"/>
          <w:color w:val="000000"/>
          <w:spacing w:val="5"/>
          <w:sz w:val="26"/>
          <w:szCs w:val="26"/>
          <w:shd w:val="clear" w:color="auto" w:fill="FFFFFF"/>
        </w:rPr>
      </w:pPr>
      <w:r w:rsidRPr="00A20744">
        <w:rPr>
          <w:rFonts w:ascii="Times New Roman" w:eastAsia="Calibri" w:hAnsi="Times New Roman" w:cs="Times New Roman"/>
          <w:color w:val="000000"/>
          <w:spacing w:val="2"/>
          <w:sz w:val="26"/>
          <w:szCs w:val="26"/>
        </w:rPr>
        <w:t xml:space="preserve">к Положению о муниципальном </w:t>
      </w:r>
      <w:r w:rsidR="00782AAF" w:rsidRPr="00A20744">
        <w:rPr>
          <w:rFonts w:ascii="Times New Roman" w:eastAsia="Calibri" w:hAnsi="Times New Roman" w:cs="Times New Roman"/>
          <w:color w:val="000000"/>
          <w:spacing w:val="2"/>
          <w:sz w:val="26"/>
          <w:szCs w:val="26"/>
        </w:rPr>
        <w:t xml:space="preserve">контроле в </w:t>
      </w:r>
      <w:r w:rsidR="00782AAF" w:rsidRPr="00A20744">
        <w:rPr>
          <w:rFonts w:ascii="Times New Roman" w:eastAsia="Calibri" w:hAnsi="Times New Roman" w:cs="Times New Roman"/>
          <w:color w:val="000000" w:themeColor="text1"/>
          <w:spacing w:val="2"/>
          <w:sz w:val="26"/>
          <w:szCs w:val="26"/>
        </w:rPr>
        <w:t>сфере благоустройства</w:t>
      </w:r>
      <w:r w:rsidR="00A20744" w:rsidRPr="00A20744">
        <w:rPr>
          <w:rFonts w:ascii="Times New Roman" w:eastAsia="Calibri" w:hAnsi="Times New Roman" w:cs="Times New Roman"/>
          <w:color w:val="000000" w:themeColor="text1"/>
          <w:spacing w:val="2"/>
          <w:sz w:val="26"/>
          <w:szCs w:val="26"/>
        </w:rPr>
        <w:t xml:space="preserve"> </w:t>
      </w:r>
      <w:r w:rsidR="00782AAF" w:rsidRPr="00A20744">
        <w:rPr>
          <w:rFonts w:ascii="Times New Roman" w:eastAsia="Times New Roman" w:hAnsi="Times New Roman" w:cs="Times New Roman"/>
          <w:color w:val="000000" w:themeColor="text1"/>
          <w:sz w:val="26"/>
          <w:szCs w:val="26"/>
          <w:lang w:eastAsia="ru-RU"/>
        </w:rPr>
        <w:t>на</w:t>
      </w:r>
      <w:r w:rsidR="00782AAF" w:rsidRPr="00A20744">
        <w:rPr>
          <w:rFonts w:ascii="Times New Roman" w:eastAsia="Times New Roman" w:hAnsi="Times New Roman" w:cs="Times New Roman"/>
          <w:color w:val="000000"/>
          <w:sz w:val="26"/>
          <w:szCs w:val="26"/>
          <w:lang w:eastAsia="ru-RU"/>
        </w:rPr>
        <w:t xml:space="preserve"> территории </w:t>
      </w:r>
      <w:r w:rsidR="00A20744" w:rsidRPr="00A20744">
        <w:rPr>
          <w:rFonts w:ascii="Times New Roman" w:eastAsia="Times New Roman" w:hAnsi="Times New Roman" w:cs="Times New Roman"/>
          <w:color w:val="000000"/>
          <w:sz w:val="26"/>
          <w:szCs w:val="26"/>
          <w:lang w:eastAsia="ru-RU"/>
        </w:rPr>
        <w:t xml:space="preserve">Усть-Мутинского </w:t>
      </w:r>
      <w:r w:rsidR="00782AAF" w:rsidRPr="00A20744">
        <w:rPr>
          <w:rFonts w:ascii="Times New Roman" w:eastAsia="Times New Roman" w:hAnsi="Times New Roman" w:cs="Times New Roman"/>
          <w:color w:val="000000"/>
          <w:sz w:val="26"/>
          <w:szCs w:val="26"/>
          <w:lang w:eastAsia="ru-RU"/>
        </w:rPr>
        <w:t>сельского поселения</w:t>
      </w:r>
    </w:p>
    <w:p w:rsidR="00B7173B" w:rsidRPr="00A20744" w:rsidRDefault="00B7173B" w:rsidP="00782AAF">
      <w:pPr>
        <w:spacing w:after="0" w:line="240" w:lineRule="auto"/>
        <w:ind w:firstLine="709"/>
        <w:contextualSpacing/>
        <w:jc w:val="both"/>
        <w:rPr>
          <w:rFonts w:ascii="Times New Roman" w:eastAsia="Times New Roman" w:hAnsi="Times New Roman" w:cs="Times New Roman"/>
          <w:color w:val="000000"/>
          <w:spacing w:val="3"/>
          <w:sz w:val="26"/>
          <w:szCs w:val="26"/>
          <w:shd w:val="clear" w:color="auto" w:fill="FFFFFF"/>
          <w:lang w:eastAsia="ru-RU"/>
        </w:rPr>
      </w:pPr>
    </w:p>
    <w:p w:rsidR="00B7173B" w:rsidRPr="00A20744" w:rsidRDefault="00B7173B" w:rsidP="00782AAF">
      <w:pPr>
        <w:tabs>
          <w:tab w:val="left" w:pos="1134"/>
        </w:tabs>
        <w:spacing w:after="0" w:line="240" w:lineRule="auto"/>
        <w:contextualSpacing/>
        <w:jc w:val="center"/>
        <w:rPr>
          <w:rFonts w:ascii="Times New Roman" w:eastAsia="Times New Roman" w:hAnsi="Times New Roman" w:cs="Times New Roman"/>
          <w:b/>
          <w:sz w:val="26"/>
          <w:szCs w:val="26"/>
          <w:lang w:eastAsia="ru-RU"/>
        </w:rPr>
      </w:pPr>
      <w:r w:rsidRPr="00A20744">
        <w:rPr>
          <w:rFonts w:ascii="Times New Roman" w:eastAsia="Times New Roman" w:hAnsi="Times New Roman" w:cs="Times New Roman"/>
          <w:b/>
          <w:sz w:val="26"/>
          <w:szCs w:val="26"/>
          <w:lang w:eastAsia="ru-RU"/>
        </w:rPr>
        <w:t>Ключевые показатели муниципального контроля и их целевые значения, индикативные показатели</w:t>
      </w:r>
    </w:p>
    <w:p w:rsidR="00B7173B" w:rsidRPr="00B7173B" w:rsidRDefault="00B7173B" w:rsidP="00782AAF">
      <w:pPr>
        <w:tabs>
          <w:tab w:val="left" w:pos="1134"/>
        </w:tabs>
        <w:spacing w:after="0" w:line="240" w:lineRule="auto"/>
        <w:contextualSpacing/>
        <w:jc w:val="both"/>
        <w:rPr>
          <w:rFonts w:ascii="Times New Roman" w:eastAsia="Times New Roman" w:hAnsi="Times New Roman" w:cs="Times New Roman"/>
          <w:b/>
          <w:sz w:val="28"/>
          <w:szCs w:val="20"/>
          <w:lang w:eastAsia="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B7173B" w:rsidRPr="00B7173B" w:rsidTr="00F536F8">
        <w:trPr>
          <w:trHeight w:val="315"/>
        </w:trPr>
        <w:tc>
          <w:tcPr>
            <w:tcW w:w="6119"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hanging="113"/>
              <w:contextualSpacing/>
              <w:jc w:val="center"/>
              <w:rPr>
                <w:rFonts w:ascii="Times New Roman" w:eastAsia="Times New Roman" w:hAnsi="Times New Roman" w:cs="Times New Roman"/>
                <w:b/>
                <w:sz w:val="26"/>
                <w:szCs w:val="26"/>
                <w:lang w:eastAsia="ru-RU"/>
              </w:rPr>
            </w:pPr>
            <w:r w:rsidRPr="00B7173B">
              <w:rPr>
                <w:rFonts w:ascii="Times New Roman" w:eastAsia="Times New Roman" w:hAnsi="Times New Roman" w:cs="Times New Roman"/>
                <w:b/>
                <w:sz w:val="26"/>
                <w:szCs w:val="26"/>
                <w:lang w:eastAsia="ru-RU"/>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hanging="113"/>
              <w:contextualSpacing/>
              <w:jc w:val="center"/>
              <w:rPr>
                <w:rFonts w:ascii="Times New Roman" w:eastAsia="Times New Roman" w:hAnsi="Times New Roman" w:cs="Times New Roman"/>
                <w:b/>
                <w:sz w:val="26"/>
                <w:szCs w:val="26"/>
                <w:lang w:eastAsia="ru-RU"/>
              </w:rPr>
            </w:pPr>
            <w:r w:rsidRPr="00B7173B">
              <w:rPr>
                <w:rFonts w:ascii="Times New Roman" w:eastAsia="Times New Roman" w:hAnsi="Times New Roman" w:cs="Times New Roman"/>
                <w:b/>
                <w:sz w:val="26"/>
                <w:szCs w:val="26"/>
                <w:lang w:eastAsia="ru-RU"/>
              </w:rPr>
              <w:t>Целевые значения</w:t>
            </w:r>
          </w:p>
        </w:tc>
      </w:tr>
      <w:tr w:rsidR="00B7173B" w:rsidRPr="00B7173B" w:rsidTr="00F536F8">
        <w:trPr>
          <w:trHeight w:val="150"/>
        </w:trPr>
        <w:tc>
          <w:tcPr>
            <w:tcW w:w="6119"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 xml:space="preserve">Процент устраненных нарушений из числа выявленных нарушений жилищного кодекса </w:t>
            </w:r>
          </w:p>
        </w:tc>
        <w:tc>
          <w:tcPr>
            <w:tcW w:w="3121"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33"/>
              <w:contextualSpacing/>
              <w:jc w:val="center"/>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70%</w:t>
            </w:r>
          </w:p>
        </w:tc>
      </w:tr>
      <w:tr w:rsidR="00B7173B" w:rsidRPr="00B7173B" w:rsidTr="00F536F8">
        <w:trPr>
          <w:trHeight w:val="157"/>
        </w:trPr>
        <w:tc>
          <w:tcPr>
            <w:tcW w:w="6119"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Процент устраненных нарушений обязательных требований от числа выявленных нарушений обязательных требований</w:t>
            </w:r>
          </w:p>
        </w:tc>
        <w:tc>
          <w:tcPr>
            <w:tcW w:w="3121"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33"/>
              <w:contextualSpacing/>
              <w:jc w:val="center"/>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100%</w:t>
            </w:r>
          </w:p>
        </w:tc>
      </w:tr>
      <w:tr w:rsidR="00B7173B" w:rsidRPr="00B7173B" w:rsidTr="00F536F8">
        <w:trPr>
          <w:trHeight w:val="127"/>
        </w:trPr>
        <w:tc>
          <w:tcPr>
            <w:tcW w:w="6119"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33"/>
              <w:contextualSpacing/>
              <w:jc w:val="center"/>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0%</w:t>
            </w:r>
          </w:p>
        </w:tc>
      </w:tr>
      <w:tr w:rsidR="00B7173B" w:rsidRPr="00B7173B" w:rsidTr="00F536F8">
        <w:trPr>
          <w:trHeight w:val="165"/>
        </w:trPr>
        <w:tc>
          <w:tcPr>
            <w:tcW w:w="6119"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33"/>
              <w:contextualSpacing/>
              <w:jc w:val="center"/>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0%</w:t>
            </w:r>
          </w:p>
        </w:tc>
      </w:tr>
      <w:tr w:rsidR="00B7173B" w:rsidRPr="00B7173B" w:rsidTr="00F536F8">
        <w:trPr>
          <w:trHeight w:val="142"/>
        </w:trPr>
        <w:tc>
          <w:tcPr>
            <w:tcW w:w="6119"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33"/>
              <w:contextualSpacing/>
              <w:jc w:val="center"/>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5%</w:t>
            </w:r>
          </w:p>
        </w:tc>
      </w:tr>
      <w:tr w:rsidR="00B7173B" w:rsidRPr="00B7173B" w:rsidTr="00F536F8">
        <w:trPr>
          <w:trHeight w:val="157"/>
        </w:trPr>
        <w:tc>
          <w:tcPr>
            <w:tcW w:w="6119"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 xml:space="preserve">Процент внесенных судебных решений </w:t>
            </w:r>
            <w:r w:rsidRPr="00B7173B">
              <w:rPr>
                <w:rFonts w:ascii="Times New Roman" w:eastAsia="Times New Roman" w:hAnsi="Times New Roman" w:cs="Times New Roman"/>
                <w:sz w:val="26"/>
                <w:szCs w:val="26"/>
                <w:lang w:eastAsia="ru-RU"/>
              </w:rPr>
              <w:br/>
              <w:t xml:space="preserve">о назначении административного наказания </w:t>
            </w:r>
            <w:r w:rsidRPr="00B7173B">
              <w:rPr>
                <w:rFonts w:ascii="Times New Roman" w:eastAsia="Times New Roman" w:hAnsi="Times New Roman" w:cs="Times New Roman"/>
                <w:sz w:val="26"/>
                <w:szCs w:val="26"/>
                <w:lang w:eastAsia="ru-RU"/>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33"/>
              <w:contextualSpacing/>
              <w:jc w:val="center"/>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95%</w:t>
            </w:r>
          </w:p>
        </w:tc>
      </w:tr>
      <w:tr w:rsidR="00B7173B" w:rsidRPr="00B7173B" w:rsidTr="00F536F8">
        <w:trPr>
          <w:trHeight w:val="180"/>
        </w:trPr>
        <w:tc>
          <w:tcPr>
            <w:tcW w:w="6119"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33"/>
              <w:contextualSpacing/>
              <w:jc w:val="center"/>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0%</w:t>
            </w:r>
          </w:p>
        </w:tc>
      </w:tr>
    </w:tbl>
    <w:p w:rsidR="00B7173B" w:rsidRPr="00B7173B" w:rsidRDefault="00B7173B" w:rsidP="00782AAF">
      <w:pPr>
        <w:widowControl w:val="0"/>
        <w:spacing w:after="0" w:line="240" w:lineRule="auto"/>
        <w:contextualSpacing/>
        <w:jc w:val="center"/>
        <w:rPr>
          <w:rFonts w:ascii="Times New Roman" w:eastAsia="Times New Roman" w:hAnsi="Times New Roman" w:cs="Times New Roman"/>
          <w:sz w:val="24"/>
          <w:szCs w:val="24"/>
          <w:lang w:eastAsia="ru-RU"/>
        </w:rPr>
      </w:pPr>
    </w:p>
    <w:p w:rsidR="00B7173B" w:rsidRPr="00B7173B" w:rsidRDefault="00B7173B" w:rsidP="00782AAF">
      <w:pPr>
        <w:widowControl w:val="0"/>
        <w:spacing w:after="0" w:line="240" w:lineRule="auto"/>
        <w:contextualSpacing/>
        <w:jc w:val="center"/>
        <w:rPr>
          <w:rFonts w:ascii="Times New Roman" w:eastAsia="Times New Roman" w:hAnsi="Times New Roman" w:cs="Times New Roman"/>
          <w:b/>
          <w:sz w:val="24"/>
          <w:szCs w:val="24"/>
          <w:lang w:eastAsia="ru-RU"/>
        </w:rPr>
      </w:pPr>
      <w:r w:rsidRPr="00B7173B">
        <w:rPr>
          <w:rFonts w:ascii="Times New Roman" w:eastAsia="Times New Roman" w:hAnsi="Times New Roman" w:cs="Times New Roman"/>
          <w:b/>
          <w:sz w:val="24"/>
          <w:szCs w:val="24"/>
          <w:lang w:eastAsia="ru-RU"/>
        </w:rPr>
        <w:t>Индикативные показатели</w:t>
      </w:r>
    </w:p>
    <w:p w:rsidR="00B7173B" w:rsidRPr="00B7173B" w:rsidRDefault="00B7173B" w:rsidP="00782AAF">
      <w:pPr>
        <w:widowControl w:val="0"/>
        <w:spacing w:after="0" w:line="240" w:lineRule="auto"/>
        <w:contextualSpacing/>
        <w:jc w:val="center"/>
        <w:rPr>
          <w:rFonts w:ascii="Times New Roman" w:eastAsia="Times New Roman" w:hAnsi="Times New Roman" w:cs="Times New Roman"/>
          <w:sz w:val="24"/>
          <w:szCs w:val="24"/>
          <w:lang w:eastAsia="ru-RU"/>
        </w:rPr>
      </w:pPr>
    </w:p>
    <w:tbl>
      <w:tblPr>
        <w:tblW w:w="9369" w:type="dxa"/>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B7173B" w:rsidRPr="00B7173B" w:rsidTr="00F536F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b/>
                <w:sz w:val="26"/>
                <w:szCs w:val="26"/>
                <w:lang w:eastAsia="ru-RU"/>
              </w:rPr>
            </w:pPr>
            <w:r w:rsidRPr="00B7173B">
              <w:rPr>
                <w:rFonts w:ascii="Times New Roman" w:eastAsia="Times New Roman" w:hAnsi="Times New Roman" w:cs="Times New Roman"/>
                <w:b/>
                <w:sz w:val="26"/>
                <w:szCs w:val="26"/>
                <w:lang w:eastAsia="ru-RU"/>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b/>
                <w:sz w:val="26"/>
                <w:szCs w:val="26"/>
                <w:lang w:eastAsia="ru-RU"/>
              </w:rPr>
            </w:pPr>
            <w:r w:rsidRPr="00B7173B">
              <w:rPr>
                <w:rFonts w:ascii="Times New Roman" w:eastAsia="Times New Roman" w:hAnsi="Times New Roman" w:cs="Times New Roman"/>
                <w:b/>
                <w:sz w:val="26"/>
                <w:szCs w:val="26"/>
                <w:lang w:eastAsia="ru-RU"/>
              </w:rPr>
              <w:t xml:space="preserve">Индикативные показатели, характеризующие параметры </w:t>
            </w:r>
          </w:p>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b/>
                <w:sz w:val="26"/>
                <w:szCs w:val="26"/>
                <w:lang w:eastAsia="ru-RU"/>
              </w:rPr>
            </w:pPr>
            <w:r w:rsidRPr="00B7173B">
              <w:rPr>
                <w:rFonts w:ascii="Times New Roman" w:eastAsia="Times New Roman" w:hAnsi="Times New Roman" w:cs="Times New Roman"/>
                <w:b/>
                <w:sz w:val="26"/>
                <w:szCs w:val="26"/>
                <w:lang w:eastAsia="ru-RU"/>
              </w:rPr>
              <w:t>проведенных мероприятий</w:t>
            </w:r>
          </w:p>
        </w:tc>
      </w:tr>
      <w:tr w:rsidR="00B7173B" w:rsidRPr="00B7173B" w:rsidTr="00F536F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Ввн - выполняемость внеплановых проверок</w:t>
            </w:r>
          </w:p>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Рф - количество проведенных внеплановых проверок (ед.)</w:t>
            </w:r>
          </w:p>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Письма и жалобы, поступившие в Контрольный орган</w:t>
            </w:r>
          </w:p>
        </w:tc>
      </w:tr>
      <w:tr w:rsidR="00B7173B" w:rsidRPr="00B7173B" w:rsidTr="00F536F8">
        <w:trPr>
          <w:trHeight w:val="1532"/>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Ж - количество жалоб (ед.)</w:t>
            </w:r>
          </w:p>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r>
      <w:tr w:rsidR="00B7173B" w:rsidRPr="00B7173B" w:rsidTr="00F536F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Пн - количество проверок, признанных недействительными (ед.)</w:t>
            </w:r>
          </w:p>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r>
      <w:tr w:rsidR="00B7173B" w:rsidRPr="00B7173B" w:rsidTr="00F536F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По - проверки, не проведенные по причине отсутствия проверяемого лица (ед.)</w:t>
            </w:r>
          </w:p>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r>
      <w:tr w:rsidR="00B7173B" w:rsidRPr="00B7173B" w:rsidTr="00F536F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Кзо - количество заявлений, по которым пришел отказ в согласовании (ед.)</w:t>
            </w:r>
          </w:p>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r>
      <w:tr w:rsidR="00B7173B" w:rsidRPr="00B7173B" w:rsidTr="00F536F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lastRenderedPageBreak/>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К нм - количество материалов, направленных в уполномоченные органы (ед.)</w:t>
            </w:r>
          </w:p>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r>
      <w:tr w:rsidR="00B7173B" w:rsidRPr="00B7173B" w:rsidTr="00F536F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r>
      <w:tr w:rsidR="00B7173B" w:rsidRPr="00B7173B" w:rsidTr="00F536F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b/>
                <w:sz w:val="26"/>
                <w:szCs w:val="26"/>
                <w:lang w:eastAsia="ru-RU"/>
              </w:rPr>
            </w:pPr>
            <w:r w:rsidRPr="00B7173B">
              <w:rPr>
                <w:rFonts w:ascii="Times New Roman" w:eastAsia="Times New Roman" w:hAnsi="Times New Roman" w:cs="Times New Roman"/>
                <w:b/>
                <w:sz w:val="26"/>
                <w:szCs w:val="26"/>
                <w:lang w:eastAsia="ru-RU"/>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b/>
                <w:sz w:val="26"/>
                <w:szCs w:val="26"/>
                <w:lang w:eastAsia="ru-RU"/>
              </w:rPr>
            </w:pPr>
            <w:r w:rsidRPr="00B7173B">
              <w:rPr>
                <w:rFonts w:ascii="Times New Roman" w:eastAsia="Times New Roman" w:hAnsi="Times New Roman" w:cs="Times New Roman"/>
                <w:b/>
                <w:sz w:val="26"/>
                <w:szCs w:val="26"/>
                <w:lang w:eastAsia="ru-RU"/>
              </w:rPr>
              <w:t>Индикативные показатели, характеризующие объем задействованных трудовых ресурсов</w:t>
            </w:r>
          </w:p>
        </w:tc>
      </w:tr>
      <w:tr w:rsidR="00B7173B" w:rsidRPr="00B7173B" w:rsidTr="00F536F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r>
      <w:tr w:rsidR="00B7173B" w:rsidRPr="00B7173B" w:rsidTr="00F536F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Км - количество контрольных мероприятий (ед.)</w:t>
            </w:r>
          </w:p>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Кр - количество работников органа муниципального контроля (ед.)</w:t>
            </w:r>
          </w:p>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r>
    </w:tbl>
    <w:p w:rsidR="00B7173B" w:rsidRPr="00B7173B" w:rsidRDefault="00B7173B" w:rsidP="00782AAF">
      <w:pPr>
        <w:suppressAutoHyphens/>
        <w:autoSpaceDE w:val="0"/>
        <w:spacing w:after="0" w:line="240" w:lineRule="auto"/>
        <w:ind w:left="4535"/>
        <w:contextualSpacing/>
        <w:outlineLvl w:val="1"/>
        <w:rPr>
          <w:rFonts w:ascii="Arial" w:eastAsia="Times New Roman" w:hAnsi="Arial" w:cs="Arial"/>
          <w:sz w:val="28"/>
          <w:szCs w:val="28"/>
          <w:lang w:eastAsia="zh-CN"/>
        </w:rPr>
      </w:pPr>
    </w:p>
    <w:p w:rsidR="00B7173B" w:rsidRPr="00B7173B" w:rsidRDefault="00B7173B" w:rsidP="00782AAF">
      <w:pPr>
        <w:suppressAutoHyphens/>
        <w:autoSpaceDE w:val="0"/>
        <w:spacing w:after="0" w:line="240" w:lineRule="auto"/>
        <w:ind w:left="4535"/>
        <w:contextualSpacing/>
        <w:outlineLvl w:val="1"/>
        <w:rPr>
          <w:rFonts w:ascii="Arial" w:eastAsia="Times New Roman" w:hAnsi="Arial" w:cs="Arial"/>
          <w:sz w:val="28"/>
          <w:szCs w:val="28"/>
          <w:lang w:eastAsia="zh-CN"/>
        </w:rPr>
      </w:pPr>
    </w:p>
    <w:p w:rsidR="00B7173B" w:rsidRPr="00B7173B" w:rsidRDefault="00B7173B" w:rsidP="00782AAF">
      <w:pPr>
        <w:suppressAutoHyphens/>
        <w:autoSpaceDE w:val="0"/>
        <w:spacing w:after="0" w:line="240" w:lineRule="auto"/>
        <w:ind w:left="4535"/>
        <w:contextualSpacing/>
        <w:outlineLvl w:val="1"/>
        <w:rPr>
          <w:rFonts w:ascii="Arial" w:eastAsia="Times New Roman" w:hAnsi="Arial" w:cs="Arial"/>
          <w:sz w:val="28"/>
          <w:szCs w:val="28"/>
          <w:lang w:eastAsia="zh-CN"/>
        </w:rPr>
      </w:pPr>
    </w:p>
    <w:p w:rsidR="00B7173B" w:rsidRPr="00B7173B" w:rsidRDefault="00B7173B" w:rsidP="00782AAF">
      <w:pPr>
        <w:spacing w:after="0" w:line="240" w:lineRule="auto"/>
        <w:contextualSpacing/>
        <w:jc w:val="center"/>
        <w:rPr>
          <w:rFonts w:ascii="Times New Roman" w:eastAsia="Times New Roman" w:hAnsi="Times New Roman" w:cs="Times New Roman"/>
          <w:sz w:val="26"/>
          <w:szCs w:val="26"/>
          <w:lang w:eastAsia="ru-RU"/>
        </w:rPr>
      </w:pPr>
    </w:p>
    <w:p w:rsidR="00B7173B" w:rsidRPr="00B7173B" w:rsidRDefault="00B7173B" w:rsidP="00782AAF">
      <w:pPr>
        <w:spacing w:after="0" w:line="240" w:lineRule="auto"/>
        <w:contextualSpacing/>
        <w:rPr>
          <w:rFonts w:ascii="Times New Roman" w:eastAsia="Times New Roman" w:hAnsi="Times New Roman" w:cs="Times New Roman"/>
          <w:sz w:val="24"/>
          <w:szCs w:val="24"/>
          <w:lang w:eastAsia="ru-RU"/>
        </w:rPr>
      </w:pPr>
    </w:p>
    <w:p w:rsidR="00B7173B" w:rsidRPr="00B7173B" w:rsidRDefault="00B7173B" w:rsidP="00782AAF">
      <w:pPr>
        <w:spacing w:line="240" w:lineRule="auto"/>
        <w:contextualSpacing/>
        <w:rPr>
          <w:rFonts w:ascii="Times New Roman" w:hAnsi="Times New Roman" w:cs="Times New Roman"/>
          <w:sz w:val="28"/>
          <w:szCs w:val="28"/>
        </w:rPr>
      </w:pPr>
    </w:p>
    <w:sectPr w:rsidR="00B7173B" w:rsidRPr="00B7173B" w:rsidSect="00AF42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C64" w:rsidRDefault="000B7C64" w:rsidP="00997530">
      <w:pPr>
        <w:spacing w:after="0" w:line="240" w:lineRule="auto"/>
      </w:pPr>
      <w:r>
        <w:separator/>
      </w:r>
    </w:p>
  </w:endnote>
  <w:endnote w:type="continuationSeparator" w:id="1">
    <w:p w:rsidR="000B7C64" w:rsidRDefault="000B7C64" w:rsidP="00997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C64" w:rsidRDefault="000B7C64" w:rsidP="00997530">
      <w:pPr>
        <w:spacing w:after="0" w:line="240" w:lineRule="auto"/>
      </w:pPr>
      <w:r>
        <w:separator/>
      </w:r>
    </w:p>
  </w:footnote>
  <w:footnote w:type="continuationSeparator" w:id="1">
    <w:p w:rsidR="000B7C64" w:rsidRDefault="000B7C64" w:rsidP="00997530">
      <w:pPr>
        <w:spacing w:after="0" w:line="240" w:lineRule="auto"/>
      </w:pPr>
      <w:r>
        <w:continuationSeparator/>
      </w:r>
    </w:p>
  </w:footnote>
  <w:footnote w:id="2">
    <w:p w:rsidR="00997530" w:rsidRDefault="00997530" w:rsidP="00997530">
      <w:pPr>
        <w:pStyle w:val="a8"/>
        <w:ind w:firstLine="709"/>
        <w:rPr>
          <w:sz w:val="24"/>
          <w:szCs w:val="24"/>
        </w:rPr>
      </w:pPr>
      <w:r>
        <w:rPr>
          <w:rStyle w:val="aa"/>
        </w:rPr>
        <w:footnoteRef/>
      </w:r>
      <w:r>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3">
    <w:p w:rsidR="00997530" w:rsidRDefault="00997530" w:rsidP="00997530">
      <w:pPr>
        <w:ind w:firstLine="709"/>
        <w:jc w:val="both"/>
        <w:rPr>
          <w:color w:val="000000"/>
          <w:sz w:val="24"/>
          <w:szCs w:val="24"/>
        </w:rPr>
      </w:pPr>
      <w:r>
        <w:rPr>
          <w:rStyle w:val="aa"/>
          <w:color w:val="000000"/>
        </w:rPr>
        <w:footnoteRef/>
      </w:r>
      <w:r>
        <w:rPr>
          <w:color w:val="000000"/>
        </w:rPr>
        <w:t xml:space="preserve"> Предоставление разрешения на осуществление земляных работ является </w:t>
      </w:r>
      <w:r>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Pr>
          <w:color w:val="000000"/>
          <w:shd w:val="clear" w:color="auto" w:fill="FFFFFF"/>
          <w:lang w:val="en-US"/>
        </w:rPr>
        <w:t>II</w:t>
      </w:r>
      <w:r>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Pr>
          <w:color w:val="000000"/>
        </w:rPr>
        <w:t>разрешения на осуществление земляных работ</w:t>
      </w:r>
      <w:r>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4">
    <w:p w:rsidR="00997530" w:rsidRDefault="00997530" w:rsidP="00997530">
      <w:pPr>
        <w:ind w:firstLine="709"/>
        <w:jc w:val="both"/>
        <w:rPr>
          <w:color w:val="000000"/>
        </w:rPr>
      </w:pPr>
      <w:r>
        <w:rPr>
          <w:rStyle w:val="aa"/>
          <w:color w:val="000000"/>
        </w:rPr>
        <w:footnoteRef/>
      </w:r>
      <w:r>
        <w:rPr>
          <w:color w:val="000000"/>
          <w:shd w:val="clear" w:color="auto" w:fill="FFFFFF"/>
        </w:rPr>
        <w:t>Предоставление порубочного билета и (или) разрешения на пересадку деревьев и кустарников</w:t>
      </w:r>
      <w:r>
        <w:rPr>
          <w:color w:val="000000"/>
        </w:rPr>
        <w:t xml:space="preserve"> является </w:t>
      </w:r>
      <w:r>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Pr>
          <w:color w:val="000000"/>
          <w:shd w:val="clear" w:color="auto" w:fill="FFFFFF"/>
          <w:lang w:val="en-US"/>
        </w:rPr>
        <w:t>II</w:t>
      </w:r>
      <w:r>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F"/>
    <w:multiLevelType w:val="multilevel"/>
    <w:tmpl w:val="32460EC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2">
    <w:nsid w:val="3A9F26D2"/>
    <w:multiLevelType w:val="hybridMultilevel"/>
    <w:tmpl w:val="39829B90"/>
    <w:lvl w:ilvl="0" w:tplc="D07CB2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A327D6E"/>
    <w:multiLevelType w:val="hybridMultilevel"/>
    <w:tmpl w:val="153CEAE0"/>
    <w:lvl w:ilvl="0" w:tplc="3426EF62">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331B0C"/>
    <w:multiLevelType w:val="multilevel"/>
    <w:tmpl w:val="EA52E338"/>
    <w:lvl w:ilvl="0">
      <w:start w:val="1"/>
      <w:numFmt w:val="decimal"/>
      <w:lvlText w:val="%1."/>
      <w:lvlJc w:val="left"/>
      <w:pPr>
        <w:ind w:left="450" w:hanging="45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7BC51A9C"/>
    <w:multiLevelType w:val="multilevel"/>
    <w:tmpl w:val="F1AE2C84"/>
    <w:lvl w:ilvl="0">
      <w:start w:val="1"/>
      <w:numFmt w:val="decimal"/>
      <w:lvlText w:val="%1."/>
      <w:lvlJc w:val="left"/>
      <w:pPr>
        <w:ind w:left="1069" w:hanging="360"/>
      </w:pPr>
      <w:rPr>
        <w:rFonts w:eastAsiaTheme="minorHAnsi" w:hint="default"/>
      </w:rPr>
    </w:lvl>
    <w:lvl w:ilvl="1">
      <w:start w:val="1"/>
      <w:numFmt w:val="decimal"/>
      <w:isLgl/>
      <w:lvlText w:val="%1.%2."/>
      <w:lvlJc w:val="left"/>
      <w:pPr>
        <w:ind w:left="1800" w:hanging="720"/>
      </w:pPr>
      <w:rPr>
        <w:rFonts w:ascii="Times New Roman" w:hAnsi="Times New Roman" w:cs="Times New Roman"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735" w:hanging="180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6">
    <w:nsid w:val="7DF56532"/>
    <w:multiLevelType w:val="multilevel"/>
    <w:tmpl w:val="EA52E338"/>
    <w:lvl w:ilvl="0">
      <w:start w:val="1"/>
      <w:numFmt w:val="decimal"/>
      <w:lvlText w:val="%1."/>
      <w:lvlJc w:val="left"/>
      <w:pPr>
        <w:ind w:left="450" w:hanging="45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3CE2"/>
    <w:rsid w:val="00041FC8"/>
    <w:rsid w:val="000B7C64"/>
    <w:rsid w:val="005610A6"/>
    <w:rsid w:val="00615EFE"/>
    <w:rsid w:val="00622FFB"/>
    <w:rsid w:val="00626C0F"/>
    <w:rsid w:val="0066342A"/>
    <w:rsid w:val="00703234"/>
    <w:rsid w:val="00776D4E"/>
    <w:rsid w:val="00782AAF"/>
    <w:rsid w:val="0092444B"/>
    <w:rsid w:val="009607F0"/>
    <w:rsid w:val="00997530"/>
    <w:rsid w:val="009B5082"/>
    <w:rsid w:val="009C6FCD"/>
    <w:rsid w:val="00A20744"/>
    <w:rsid w:val="00A71B8E"/>
    <w:rsid w:val="00AF4291"/>
    <w:rsid w:val="00B7173B"/>
    <w:rsid w:val="00BF3CE2"/>
    <w:rsid w:val="00C3287B"/>
    <w:rsid w:val="00DA2224"/>
    <w:rsid w:val="00E313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291"/>
  </w:style>
  <w:style w:type="paragraph" w:styleId="3">
    <w:name w:val="heading 3"/>
    <w:basedOn w:val="a"/>
    <w:next w:val="a0"/>
    <w:link w:val="30"/>
    <w:qFormat/>
    <w:rsid w:val="00B7173B"/>
    <w:pPr>
      <w:numPr>
        <w:ilvl w:val="2"/>
        <w:numId w:val="3"/>
      </w:numPr>
      <w:spacing w:before="140" w:after="120" w:line="240" w:lineRule="auto"/>
      <w:jc w:val="center"/>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qFormat/>
    <w:rsid w:val="00B7173B"/>
    <w:pPr>
      <w:keepNext/>
      <w:numPr>
        <w:ilvl w:val="3"/>
        <w:numId w:val="3"/>
      </w:numPr>
      <w:spacing w:before="24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6"/>
    <w:link w:val="50"/>
    <w:qFormat/>
    <w:rsid w:val="00B7173B"/>
    <w:pPr>
      <w:numPr>
        <w:ilvl w:val="4"/>
        <w:numId w:val="3"/>
      </w:numPr>
      <w:spacing w:before="480" w:after="0" w:line="240" w:lineRule="auto"/>
      <w:jc w:val="center"/>
      <w:outlineLvl w:val="4"/>
    </w:pPr>
    <w:rPr>
      <w:rFonts w:ascii="Times New Roman" w:eastAsia="Times New Roman" w:hAnsi="Times New Roman" w:cs="Times New Roman"/>
      <w:sz w:val="40"/>
      <w:szCs w:val="20"/>
      <w:lang w:eastAsia="ru-RU"/>
    </w:rPr>
  </w:style>
  <w:style w:type="paragraph" w:styleId="6">
    <w:name w:val="heading 6"/>
    <w:basedOn w:val="a"/>
    <w:next w:val="a"/>
    <w:link w:val="60"/>
    <w:qFormat/>
    <w:rsid w:val="00B7173B"/>
    <w:pPr>
      <w:numPr>
        <w:ilvl w:val="5"/>
        <w:numId w:val="3"/>
      </w:num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B7173B"/>
    <w:pPr>
      <w:ind w:left="720"/>
      <w:contextualSpacing/>
    </w:pPr>
  </w:style>
  <w:style w:type="character" w:customStyle="1" w:styleId="30">
    <w:name w:val="Заголовок 3 Знак"/>
    <w:basedOn w:val="a1"/>
    <w:link w:val="3"/>
    <w:rsid w:val="00B7173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B7173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B7173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B7173B"/>
    <w:rPr>
      <w:rFonts w:ascii="Times New Roman" w:eastAsia="Times New Roman" w:hAnsi="Times New Roman" w:cs="Times New Roman"/>
      <w:b/>
      <w:bCs/>
      <w:lang w:eastAsia="ru-RU"/>
    </w:rPr>
  </w:style>
  <w:style w:type="paragraph" w:styleId="a0">
    <w:name w:val="Body Text"/>
    <w:basedOn w:val="a"/>
    <w:link w:val="a5"/>
    <w:uiPriority w:val="99"/>
    <w:semiHidden/>
    <w:unhideWhenUsed/>
    <w:rsid w:val="00B7173B"/>
    <w:pPr>
      <w:spacing w:after="120"/>
    </w:pPr>
  </w:style>
  <w:style w:type="character" w:customStyle="1" w:styleId="a5">
    <w:name w:val="Основной текст Знак"/>
    <w:basedOn w:val="a1"/>
    <w:link w:val="a0"/>
    <w:uiPriority w:val="99"/>
    <w:semiHidden/>
    <w:rsid w:val="00B7173B"/>
  </w:style>
  <w:style w:type="paragraph" w:styleId="a6">
    <w:name w:val="Balloon Text"/>
    <w:basedOn w:val="a"/>
    <w:link w:val="a7"/>
    <w:uiPriority w:val="99"/>
    <w:semiHidden/>
    <w:unhideWhenUsed/>
    <w:rsid w:val="009C6FCD"/>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C6FCD"/>
    <w:rPr>
      <w:rFonts w:ascii="Tahoma" w:hAnsi="Tahoma" w:cs="Tahoma"/>
      <w:sz w:val="16"/>
      <w:szCs w:val="16"/>
    </w:rPr>
  </w:style>
  <w:style w:type="paragraph" w:styleId="a8">
    <w:name w:val="footnote text"/>
    <w:basedOn w:val="a"/>
    <w:link w:val="1"/>
    <w:semiHidden/>
    <w:unhideWhenUsed/>
    <w:rsid w:val="0099753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1"/>
    <w:link w:val="a8"/>
    <w:uiPriority w:val="99"/>
    <w:semiHidden/>
    <w:rsid w:val="00997530"/>
    <w:rPr>
      <w:sz w:val="20"/>
      <w:szCs w:val="20"/>
    </w:rPr>
  </w:style>
  <w:style w:type="character" w:styleId="aa">
    <w:name w:val="footnote reference"/>
    <w:semiHidden/>
    <w:unhideWhenUsed/>
    <w:rsid w:val="00997530"/>
    <w:rPr>
      <w:vertAlign w:val="superscript"/>
    </w:rPr>
  </w:style>
  <w:style w:type="character" w:customStyle="1" w:styleId="1">
    <w:name w:val="Текст сноски Знак1"/>
    <w:basedOn w:val="a1"/>
    <w:link w:val="a8"/>
    <w:semiHidden/>
    <w:locked/>
    <w:rsid w:val="0099753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F8A06-1206-4725-8D12-F58777A6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2071</Words>
  <Characters>11808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Acer</cp:lastModifiedBy>
  <cp:revision>7</cp:revision>
  <dcterms:created xsi:type="dcterms:W3CDTF">2023-04-06T02:30:00Z</dcterms:created>
  <dcterms:modified xsi:type="dcterms:W3CDTF">2023-04-10T09:14:00Z</dcterms:modified>
</cp:coreProperties>
</file>